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C9729" w14:textId="77777777" w:rsidR="008712D0" w:rsidRPr="00166BE2" w:rsidRDefault="008712D0" w:rsidP="004C0472">
      <w:pPr>
        <w:pStyle w:val="PlainText"/>
        <w:outlineLvl w:val="0"/>
        <w:rPr>
          <w:b/>
          <w:sz w:val="36"/>
          <w:szCs w:val="36"/>
        </w:rPr>
      </w:pPr>
      <w:r w:rsidRPr="00166BE2">
        <w:rPr>
          <w:b/>
          <w:sz w:val="36"/>
          <w:szCs w:val="36"/>
        </w:rPr>
        <w:t>CONVERSATION ARTICLE:</w:t>
      </w:r>
    </w:p>
    <w:p w14:paraId="51BFB05F" w14:textId="77777777" w:rsidR="00166BE2" w:rsidRDefault="00166BE2" w:rsidP="008712D0">
      <w:pPr>
        <w:pStyle w:val="PlainText"/>
        <w:rPr>
          <w:b/>
        </w:rPr>
      </w:pPr>
    </w:p>
    <w:p w14:paraId="41DE1A5B" w14:textId="686AB1CA" w:rsidR="00676736" w:rsidRPr="00AF755F" w:rsidRDefault="00A26F1C" w:rsidP="008712D0">
      <w:pPr>
        <w:pStyle w:val="PlainText"/>
        <w:rPr>
          <w:b/>
        </w:rPr>
      </w:pPr>
      <w:r w:rsidRPr="004B3EB9">
        <w:rPr>
          <w:b/>
        </w:rPr>
        <w:t xml:space="preserve">Post-truth, ivory towers, </w:t>
      </w:r>
      <w:r w:rsidR="00D55007" w:rsidRPr="004B3EB9">
        <w:rPr>
          <w:b/>
        </w:rPr>
        <w:t xml:space="preserve">or diverse priorities? </w:t>
      </w:r>
      <w:r w:rsidR="004B3EB9" w:rsidRPr="004B3EB9">
        <w:rPr>
          <w:b/>
        </w:rPr>
        <w:t xml:space="preserve">Scientists must share their experiences to </w:t>
      </w:r>
      <w:r w:rsidR="00206DBB">
        <w:rPr>
          <w:b/>
        </w:rPr>
        <w:t xml:space="preserve">increase </w:t>
      </w:r>
      <w:r w:rsidR="004B3EB9" w:rsidRPr="004B3EB9">
        <w:rPr>
          <w:b/>
        </w:rPr>
        <w:t>understand</w:t>
      </w:r>
      <w:r w:rsidR="00206DBB">
        <w:rPr>
          <w:b/>
        </w:rPr>
        <w:t>ing of</w:t>
      </w:r>
      <w:r w:rsidR="004B3EB9" w:rsidRPr="004B3EB9">
        <w:rPr>
          <w:b/>
        </w:rPr>
        <w:t xml:space="preserve"> how research evidence and </w:t>
      </w:r>
      <w:r w:rsidR="004B3EB9" w:rsidRPr="00AF755F">
        <w:rPr>
          <w:b/>
        </w:rPr>
        <w:t>uncertainty influences decision-making</w:t>
      </w:r>
    </w:p>
    <w:p w14:paraId="00A5F9D7" w14:textId="77777777" w:rsidR="004B3EB9" w:rsidRPr="004B3EB9" w:rsidRDefault="004B3EB9" w:rsidP="008712D0">
      <w:pPr>
        <w:pStyle w:val="PlainText"/>
        <w:rPr>
          <w:b/>
        </w:rPr>
      </w:pPr>
    </w:p>
    <w:p w14:paraId="7A6E6C57" w14:textId="77777777" w:rsidR="001E24CF" w:rsidRDefault="00166BE2" w:rsidP="00AF755F">
      <w:pPr>
        <w:pStyle w:val="PlainText"/>
        <w:outlineLvl w:val="0"/>
      </w:pPr>
      <w:r w:rsidRPr="00166BE2">
        <w:rPr>
          <w:b/>
        </w:rPr>
        <w:t>AUTHORS:</w:t>
      </w:r>
      <w:r>
        <w:t xml:space="preserve"> </w:t>
      </w:r>
    </w:p>
    <w:p w14:paraId="793F517F" w14:textId="77777777" w:rsidR="004B3EB9" w:rsidRDefault="004B3EB9" w:rsidP="00AF755F">
      <w:pPr>
        <w:pStyle w:val="PlainText"/>
        <w:outlineLvl w:val="0"/>
      </w:pPr>
    </w:p>
    <w:p w14:paraId="0D265F50" w14:textId="533DA4B8" w:rsidR="004B3EB9" w:rsidRDefault="004B3EB9" w:rsidP="008712D0">
      <w:pPr>
        <w:pStyle w:val="PlainText"/>
      </w:pPr>
      <w:r w:rsidRPr="00F7762B">
        <w:rPr>
          <w:b/>
        </w:rPr>
        <w:t>Mark C Quigley</w:t>
      </w:r>
      <w:r w:rsidRPr="00F7762B">
        <w:t xml:space="preserve">, </w:t>
      </w:r>
      <w:r w:rsidR="00F7762B">
        <w:t xml:space="preserve">School of Earth Sciences, </w:t>
      </w:r>
      <w:r>
        <w:t xml:space="preserve">University of </w:t>
      </w:r>
      <w:r w:rsidR="00F7762B">
        <w:t>Melbourne</w:t>
      </w:r>
    </w:p>
    <w:p w14:paraId="14234261" w14:textId="77777777" w:rsidR="00AF755F" w:rsidRDefault="00AF755F" w:rsidP="00AF755F">
      <w:pPr>
        <w:pStyle w:val="PlainText"/>
      </w:pPr>
      <w:r w:rsidRPr="00F7762B">
        <w:rPr>
          <w:b/>
        </w:rPr>
        <w:t>Luke G. Bennetts</w:t>
      </w:r>
      <w:r>
        <w:t>, School of Mathematical Sciences, University of Adelaide</w:t>
      </w:r>
    </w:p>
    <w:p w14:paraId="27B62D33" w14:textId="77777777" w:rsidR="0015701B" w:rsidRDefault="0015701B" w:rsidP="00AF755F">
      <w:pPr>
        <w:pStyle w:val="PlainText"/>
      </w:pPr>
      <w:r w:rsidRPr="00F7762B">
        <w:rPr>
          <w:b/>
        </w:rPr>
        <w:t>Patricia M J Durance</w:t>
      </w:r>
      <w:r>
        <w:t>, GNS Science, New Zealand</w:t>
      </w:r>
    </w:p>
    <w:p w14:paraId="238656F8" w14:textId="261AFB8C" w:rsidR="008A193E" w:rsidRDefault="008A193E" w:rsidP="005866E4">
      <w:pPr>
        <w:pStyle w:val="PlainText"/>
      </w:pPr>
      <w:r w:rsidRPr="00F7762B">
        <w:rPr>
          <w:b/>
        </w:rPr>
        <w:t>Ben Galton-Fenzi</w:t>
      </w:r>
      <w:r>
        <w:t>, Australian Antarctic Division and</w:t>
      </w:r>
      <w:r w:rsidRPr="008A193E">
        <w:t xml:space="preserve"> Antarctic Climate and Ecosystems Cooperative Research Centre</w:t>
      </w:r>
      <w:r>
        <w:t>, University of Tasmania</w:t>
      </w:r>
    </w:p>
    <w:p w14:paraId="12F0CC94" w14:textId="73059E54" w:rsidR="005866E4" w:rsidRDefault="005866E4" w:rsidP="005866E4">
      <w:pPr>
        <w:pStyle w:val="PlainText"/>
      </w:pPr>
      <w:r w:rsidRPr="00F7762B">
        <w:rPr>
          <w:b/>
        </w:rPr>
        <w:t>Gery Geenens</w:t>
      </w:r>
      <w:r>
        <w:t>, School of M</w:t>
      </w:r>
      <w:r w:rsidR="00F7762B">
        <w:t>athematics and Statistics, UNSW</w:t>
      </w:r>
    </w:p>
    <w:p w14:paraId="3AE51572" w14:textId="77777777" w:rsidR="007678AC" w:rsidRDefault="007678AC" w:rsidP="008712D0">
      <w:pPr>
        <w:pStyle w:val="PlainText"/>
      </w:pPr>
      <w:r w:rsidRPr="00F7762B">
        <w:rPr>
          <w:b/>
        </w:rPr>
        <w:t>Kyra Hamilton</w:t>
      </w:r>
      <w:r>
        <w:t>, School of Applied Psychology, Griffith University</w:t>
      </w:r>
    </w:p>
    <w:p w14:paraId="01747B6D" w14:textId="77777777" w:rsidR="003A4FF3" w:rsidRDefault="003A4FF3" w:rsidP="008712D0">
      <w:pPr>
        <w:pStyle w:val="PlainText"/>
      </w:pPr>
      <w:r w:rsidRPr="00F7762B">
        <w:rPr>
          <w:b/>
        </w:rPr>
        <w:t>Adrien A Ickowicz</w:t>
      </w:r>
      <w:r>
        <w:t>, Data61, CSIRO</w:t>
      </w:r>
    </w:p>
    <w:p w14:paraId="238C5FD6" w14:textId="3997EB1C" w:rsidR="008A193E" w:rsidRDefault="008A193E" w:rsidP="008A193E">
      <w:pPr>
        <w:pStyle w:val="PlainText"/>
      </w:pPr>
      <w:proofErr w:type="spellStart"/>
      <w:r w:rsidRPr="00F7762B">
        <w:rPr>
          <w:b/>
        </w:rPr>
        <w:t>Madhura</w:t>
      </w:r>
      <w:proofErr w:type="spellEnd"/>
      <w:r w:rsidRPr="00F7762B">
        <w:rPr>
          <w:b/>
        </w:rPr>
        <w:t xml:space="preserve"> </w:t>
      </w:r>
      <w:proofErr w:type="spellStart"/>
      <w:r w:rsidRPr="00F7762B">
        <w:rPr>
          <w:b/>
        </w:rPr>
        <w:t>Killedar</w:t>
      </w:r>
      <w:proofErr w:type="spellEnd"/>
      <w:r>
        <w:t>, Burnet Institute, Melbourne</w:t>
      </w:r>
    </w:p>
    <w:p w14:paraId="6CAFC33C" w14:textId="77777777" w:rsidR="008F5F7D" w:rsidRDefault="008F5F7D" w:rsidP="008712D0">
      <w:pPr>
        <w:pStyle w:val="PlainText"/>
      </w:pPr>
      <w:r w:rsidRPr="00F7762B">
        <w:rPr>
          <w:b/>
        </w:rPr>
        <w:t>Kirsty Kitto</w:t>
      </w:r>
      <w:r>
        <w:t>, Queensland University of Technology</w:t>
      </w:r>
    </w:p>
    <w:p w14:paraId="2DE1CF4F" w14:textId="77777777" w:rsidR="00AF755F" w:rsidRDefault="00AF755F" w:rsidP="00AF755F">
      <w:pPr>
        <w:pStyle w:val="PlainText"/>
      </w:pPr>
      <w:r w:rsidRPr="00F7762B">
        <w:rPr>
          <w:b/>
        </w:rPr>
        <w:t xml:space="preserve">Petra M. </w:t>
      </w:r>
      <w:proofErr w:type="spellStart"/>
      <w:r w:rsidRPr="00F7762B">
        <w:rPr>
          <w:b/>
        </w:rPr>
        <w:t>Kuhnert</w:t>
      </w:r>
      <w:proofErr w:type="spellEnd"/>
      <w:r>
        <w:t>, Data61, CSIRO</w:t>
      </w:r>
    </w:p>
    <w:p w14:paraId="6D2E0D38" w14:textId="77777777" w:rsidR="00206DBB" w:rsidRDefault="00206DBB" w:rsidP="00206DBB">
      <w:pPr>
        <w:pStyle w:val="PlainText"/>
        <w:outlineLvl w:val="0"/>
      </w:pPr>
      <w:r w:rsidRPr="00F7762B">
        <w:rPr>
          <w:b/>
        </w:rPr>
        <w:t>Mark Lindsay</w:t>
      </w:r>
      <w:r>
        <w:t>, Centre for Exploration Targeting, School of Earth Sciences, University of Western Australia</w:t>
      </w:r>
    </w:p>
    <w:p w14:paraId="4ADAC81D" w14:textId="05DA4B27" w:rsidR="0033059E" w:rsidRDefault="0033059E" w:rsidP="00AF755F">
      <w:pPr>
        <w:pStyle w:val="PlainText"/>
      </w:pPr>
      <w:r w:rsidRPr="00F7762B">
        <w:rPr>
          <w:b/>
        </w:rPr>
        <w:t>Keith G Pembleton</w:t>
      </w:r>
      <w:r>
        <w:t>, Institute for Agriculture and the Environment, University of Southern Queensland</w:t>
      </w:r>
    </w:p>
    <w:p w14:paraId="463BE623" w14:textId="77777777" w:rsidR="00465748" w:rsidRDefault="00465748" w:rsidP="004C0472">
      <w:pPr>
        <w:pStyle w:val="PlainText"/>
        <w:outlineLvl w:val="0"/>
      </w:pPr>
      <w:r w:rsidRPr="00F7762B">
        <w:rPr>
          <w:b/>
        </w:rPr>
        <w:t>Melanie E Roberts</w:t>
      </w:r>
      <w:r>
        <w:t>, IBM Research – Australia and University of Melbourne</w:t>
      </w:r>
    </w:p>
    <w:p w14:paraId="02F8B23F" w14:textId="77777777" w:rsidR="006A7A1C" w:rsidRDefault="006A7A1C" w:rsidP="004C0472">
      <w:pPr>
        <w:pStyle w:val="PlainText"/>
        <w:outlineLvl w:val="0"/>
      </w:pPr>
      <w:r w:rsidRPr="00F7762B">
        <w:rPr>
          <w:b/>
        </w:rPr>
        <w:t xml:space="preserve">Antonio </w:t>
      </w:r>
      <w:proofErr w:type="spellStart"/>
      <w:r w:rsidRPr="00F7762B">
        <w:rPr>
          <w:b/>
        </w:rPr>
        <w:t>Verdejo</w:t>
      </w:r>
      <w:proofErr w:type="spellEnd"/>
      <w:r w:rsidRPr="00F7762B">
        <w:rPr>
          <w:b/>
        </w:rPr>
        <w:t>-Garcia</w:t>
      </w:r>
      <w:r>
        <w:t>, Monash Institute of Cognitive and Clinical Neuroscience, Monash University</w:t>
      </w:r>
    </w:p>
    <w:p w14:paraId="19DAD316" w14:textId="77777777" w:rsidR="001E24CF" w:rsidRDefault="001E24CF" w:rsidP="004C0472">
      <w:pPr>
        <w:pStyle w:val="PlainText"/>
        <w:outlineLvl w:val="0"/>
      </w:pPr>
      <w:r w:rsidRPr="00F7762B">
        <w:rPr>
          <w:b/>
        </w:rPr>
        <w:t>Christopher J. White</w:t>
      </w:r>
      <w:r>
        <w:t>, School of Engineering and ICT, University of Tasmania</w:t>
      </w:r>
    </w:p>
    <w:p w14:paraId="7AE0AF4F" w14:textId="77777777" w:rsidR="00166BE2" w:rsidRDefault="00166BE2" w:rsidP="008712D0">
      <w:pPr>
        <w:pStyle w:val="PlainText"/>
      </w:pPr>
    </w:p>
    <w:p w14:paraId="18B26303" w14:textId="5A4F2745" w:rsidR="00677833" w:rsidRDefault="00A16FFC" w:rsidP="00E808F6">
      <w:pPr>
        <w:pStyle w:val="PlainText"/>
      </w:pPr>
      <w:r>
        <w:t xml:space="preserve">Scientific research </w:t>
      </w:r>
      <w:r w:rsidR="00B86A8E">
        <w:t>can inform decision-making</w:t>
      </w:r>
      <w:r w:rsidR="00DD4BA5">
        <w:t xml:space="preserve"> from th</w:t>
      </w:r>
      <w:r w:rsidR="008F1BA8">
        <w:t xml:space="preserve">e levels of policy to practise. </w:t>
      </w:r>
      <w:r w:rsidR="00E33652">
        <w:t>As evidenced from</w:t>
      </w:r>
      <w:r w:rsidR="00E33652" w:rsidRPr="00E33652">
        <w:rPr>
          <w:color w:val="FF0000"/>
        </w:rPr>
        <w:t xml:space="preserve"> recent science advisory reports</w:t>
      </w:r>
      <w:r w:rsidR="00E33652">
        <w:t xml:space="preserve"> </w:t>
      </w:r>
      <w:r w:rsidR="00E33652" w:rsidRPr="00E33652">
        <w:rPr>
          <w:color w:val="385623" w:themeColor="accent6" w:themeShade="80"/>
        </w:rPr>
        <w:t>{</w:t>
      </w:r>
      <w:hyperlink r:id="rId6" w:history="1">
        <w:r w:rsidR="00881201">
          <w:rPr>
            <w:rStyle w:val="Hyperlink"/>
          </w:rPr>
          <w:t>http://www.pmcsa.org.nz/wp-content/uploads/PMCSA-Risk-paper-2-Nov-2016-.pdf</w:t>
        </w:r>
      </w:hyperlink>
      <w:r w:rsidR="00881201">
        <w:t xml:space="preserve">; </w:t>
      </w:r>
      <w:hyperlink r:id="rId7" w:history="1">
        <w:r w:rsidR="00881201">
          <w:rPr>
            <w:rStyle w:val="Hyperlink"/>
          </w:rPr>
          <w:t>http://eppi.ioe.ac.uk/cms/Portals/0/PDF%20reviews%20and%20summaries/Science%202016%20Langer%20report.pdf?ver=2016-04-18-142701-867</w:t>
        </w:r>
      </w:hyperlink>
      <w:r w:rsidR="00881201">
        <w:t>}</w:t>
      </w:r>
      <w:r w:rsidR="00BE68E2">
        <w:t>,</w:t>
      </w:r>
      <w:r w:rsidR="00881201">
        <w:t xml:space="preserve"> </w:t>
      </w:r>
      <w:r w:rsidR="006E2711">
        <w:t xml:space="preserve">and </w:t>
      </w:r>
      <w:r w:rsidR="00881201" w:rsidRPr="00C81D46">
        <w:rPr>
          <w:color w:val="FF0000"/>
        </w:rPr>
        <w:t>institutional initiatives</w:t>
      </w:r>
      <w:r w:rsidR="00881201">
        <w:t xml:space="preserve"> {</w:t>
      </w:r>
      <w:hyperlink r:id="rId8" w:history="1">
        <w:r w:rsidR="006E2711" w:rsidRPr="002D29DF">
          <w:rPr>
            <w:rStyle w:val="Hyperlink"/>
          </w:rPr>
          <w:t>http://digitalcommons.fiu.edu/cgi/viewcontent.cgi?article=1272&amp;context=fce_lter_journal_articles</w:t>
        </w:r>
      </w:hyperlink>
      <w:r w:rsidR="006E2711">
        <w:t xml:space="preserve">; </w:t>
      </w:r>
      <w:r w:rsidR="00881201" w:rsidRPr="00881201">
        <w:t xml:space="preserve"> </w:t>
      </w:r>
      <w:hyperlink r:id="rId9" w:history="1">
        <w:r w:rsidR="00881201" w:rsidRPr="002D29DF">
          <w:rPr>
            <w:rStyle w:val="Hyperlink"/>
          </w:rPr>
          <w:t>https://wintoncentre.maths.cam.ac.uk/</w:t>
        </w:r>
      </w:hyperlink>
      <w:r w:rsidR="00881201">
        <w:t>}</w:t>
      </w:r>
      <w:r w:rsidR="00BE68E2">
        <w:t>,</w:t>
      </w:r>
      <w:r w:rsidR="006E2711">
        <w:t xml:space="preserve"> </w:t>
      </w:r>
      <w:r w:rsidR="00881201">
        <w:t xml:space="preserve">scientists are increasingly </w:t>
      </w:r>
      <w:r w:rsidR="008F1BA8">
        <w:t xml:space="preserve">motivated to </w:t>
      </w:r>
      <w:r w:rsidR="00881201">
        <w:t xml:space="preserve">undertake and communicate </w:t>
      </w:r>
      <w:r w:rsidR="008F1BA8">
        <w:t xml:space="preserve">research </w:t>
      </w:r>
      <w:r w:rsidR="006E2711">
        <w:t xml:space="preserve">that might </w:t>
      </w:r>
      <w:r w:rsidR="00C81D46">
        <w:t xml:space="preserve">inform and influence </w:t>
      </w:r>
      <w:r w:rsidR="008F1BA8">
        <w:t xml:space="preserve">decision-makers. </w:t>
      </w:r>
      <w:r w:rsidR="006E2711">
        <w:t>However, the will to abandon intellectual ‘</w:t>
      </w:r>
      <w:r w:rsidR="006E2711" w:rsidRPr="00A85058">
        <w:rPr>
          <w:color w:val="FF0000"/>
        </w:rPr>
        <w:t>ivory towers’</w:t>
      </w:r>
      <w:r w:rsidR="00A60F82">
        <w:t xml:space="preserve"> </w:t>
      </w:r>
      <w:proofErr w:type="gramStart"/>
      <w:r w:rsidR="0040641F">
        <w:t>{</w:t>
      </w:r>
      <w:r w:rsidR="0040641F" w:rsidRPr="0040641F">
        <w:t xml:space="preserve"> </w:t>
      </w:r>
      <w:proofErr w:type="gramEnd"/>
      <w:hyperlink r:id="rId10" w:history="1">
        <w:r w:rsidR="0040641F" w:rsidRPr="002D29DF">
          <w:rPr>
            <w:rStyle w:val="Hyperlink"/>
          </w:rPr>
          <w:t>http://www.theaustralian.com.au/higher-education/science-communication-vital-in-posttruth-world/news-story/5edb913aa122bb91b4c8ef8a793682df</w:t>
        </w:r>
      </w:hyperlink>
      <w:r w:rsidR="0040641F">
        <w:t>}</w:t>
      </w:r>
      <w:r w:rsidR="00A6116E">
        <w:t xml:space="preserve"> does not in itself ensure a more prominent role for science in decision-making. </w:t>
      </w:r>
      <w:r w:rsidR="00685027">
        <w:t>I</w:t>
      </w:r>
      <w:r w:rsidR="00677833">
        <w:t xml:space="preserve">f </w:t>
      </w:r>
      <w:r w:rsidR="002F2E5A">
        <w:t>t</w:t>
      </w:r>
      <w:r w:rsidR="00A6116E">
        <w:t xml:space="preserve">he </w:t>
      </w:r>
      <w:r w:rsidR="00E42D0F">
        <w:t xml:space="preserve">proposed </w:t>
      </w:r>
      <w:r w:rsidR="00A6116E">
        <w:t xml:space="preserve">appointment of </w:t>
      </w:r>
      <w:r w:rsidR="00A6116E" w:rsidRPr="0040641F">
        <w:rPr>
          <w:color w:val="FF0000"/>
        </w:rPr>
        <w:t>climate change sceptics</w:t>
      </w:r>
      <w:r w:rsidR="00A6116E">
        <w:t xml:space="preserve"> </w:t>
      </w:r>
      <w:r w:rsidR="00645BDF" w:rsidRPr="00645BDF">
        <w:rPr>
          <w:color w:val="0000FF"/>
        </w:rPr>
        <w:t>{</w:t>
      </w:r>
      <w:r w:rsidR="003A449A" w:rsidRPr="00645BDF">
        <w:rPr>
          <w:color w:val="0000FF"/>
        </w:rPr>
        <w:t>http://www.theaustralian.com.au/news/world/the-times/trump-picks-climate-change-sceptic-scott-pruitt-to-lead-epa/news-story/96e8292aa0789ff09b1586630b1acb30</w:t>
      </w:r>
      <w:r w:rsidR="00645BDF" w:rsidRPr="00645BDF">
        <w:rPr>
          <w:color w:val="0000FF"/>
        </w:rPr>
        <w:t>}{</w:t>
      </w:r>
      <w:r w:rsidR="003A449A" w:rsidRPr="00645BDF">
        <w:rPr>
          <w:color w:val="0000FF"/>
        </w:rPr>
        <w:t>https://www.washingtonpost.com/news/energy-environment/wp/2016/12/06/yup-trump-met-with-al-gore-but-his-transition-tells-a-very-different-story/?tid=a_inl</w:t>
      </w:r>
      <w:r w:rsidR="00645BDF" w:rsidRPr="00645BDF">
        <w:rPr>
          <w:color w:val="0000FF"/>
        </w:rPr>
        <w:t>}</w:t>
      </w:r>
      <w:r w:rsidR="00A6116E" w:rsidRPr="0040641F">
        <w:rPr>
          <w:color w:val="FF0000"/>
        </w:rPr>
        <w:t xml:space="preserve"> </w:t>
      </w:r>
      <w:r w:rsidR="00A6116E">
        <w:t xml:space="preserve">and </w:t>
      </w:r>
      <w:r w:rsidR="00A6116E" w:rsidRPr="0040641F">
        <w:rPr>
          <w:color w:val="FF0000"/>
        </w:rPr>
        <w:t>anti-va</w:t>
      </w:r>
      <w:r w:rsidR="00A6116E" w:rsidRPr="00382C1C">
        <w:rPr>
          <w:color w:val="FF0000"/>
        </w:rPr>
        <w:t>ccination proponents</w:t>
      </w:r>
      <w:r w:rsidR="00645BDF">
        <w:t xml:space="preserve"> </w:t>
      </w:r>
      <w:r w:rsidR="00645BDF" w:rsidRPr="00645BDF">
        <w:rPr>
          <w:color w:val="0000FF"/>
        </w:rPr>
        <w:t>{</w:t>
      </w:r>
      <w:r w:rsidR="00FB0DF6" w:rsidRPr="00645BDF">
        <w:rPr>
          <w:color w:val="0000FF"/>
        </w:rPr>
        <w:t>http://www.sciencemag.org/news/2017/01/exclusive-qa-robert-f-kennedy-jr-meeting-trump-proposed-vaccine-commission</w:t>
      </w:r>
      <w:r w:rsidR="00645BDF" w:rsidRPr="00645BDF">
        <w:rPr>
          <w:color w:val="0000FF"/>
        </w:rPr>
        <w:t>}</w:t>
      </w:r>
      <w:r w:rsidR="00A6116E">
        <w:t xml:space="preserve"> to positions</w:t>
      </w:r>
      <w:r w:rsidR="00E42D0F">
        <w:t xml:space="preserve"> in the new White House administration</w:t>
      </w:r>
      <w:r w:rsidR="00A6116E">
        <w:t xml:space="preserve"> signifies </w:t>
      </w:r>
      <w:r w:rsidR="002F2E5A">
        <w:t xml:space="preserve">a prioritisation of </w:t>
      </w:r>
      <w:r w:rsidR="002F2E5A" w:rsidRPr="002F2E5A">
        <w:t>emotion</w:t>
      </w:r>
      <w:r w:rsidR="002F2E5A">
        <w:t>s, p</w:t>
      </w:r>
      <w:r w:rsidR="002F2E5A" w:rsidRPr="002F2E5A">
        <w:t>ersonal belief</w:t>
      </w:r>
      <w:r w:rsidR="002F2E5A">
        <w:t>s, and social media savviness above o</w:t>
      </w:r>
      <w:r w:rsidR="002F2E5A" w:rsidRPr="002F2E5A">
        <w:t>bjective facts</w:t>
      </w:r>
      <w:r w:rsidR="002F2E5A">
        <w:t xml:space="preserve"> (aka. the </w:t>
      </w:r>
      <w:r w:rsidR="002F2E5A" w:rsidRPr="004960F7">
        <w:rPr>
          <w:i/>
        </w:rPr>
        <w:t>post-truth world</w:t>
      </w:r>
      <w:r w:rsidR="002F2E5A">
        <w:t>),</w:t>
      </w:r>
      <w:r w:rsidR="004960F7">
        <w:t xml:space="preserve"> </w:t>
      </w:r>
      <w:r w:rsidR="002F2E5A">
        <w:t xml:space="preserve">ensuring a role for research evidence in decision-making </w:t>
      </w:r>
      <w:r w:rsidR="004960F7">
        <w:t xml:space="preserve">may be one of the </w:t>
      </w:r>
      <w:r w:rsidR="00E26E33">
        <w:t xml:space="preserve">greatest </w:t>
      </w:r>
      <w:r w:rsidR="004960F7">
        <w:t xml:space="preserve">challenges </w:t>
      </w:r>
      <w:r w:rsidR="009C5879">
        <w:t xml:space="preserve">currently </w:t>
      </w:r>
      <w:r w:rsidR="004960F7">
        <w:t>facing the science community</w:t>
      </w:r>
      <w:r w:rsidR="002F2E5A">
        <w:t xml:space="preserve">. </w:t>
      </w:r>
    </w:p>
    <w:p w14:paraId="0E8D2091" w14:textId="77777777" w:rsidR="00677833" w:rsidRDefault="00677833" w:rsidP="00E808F6">
      <w:pPr>
        <w:pStyle w:val="PlainText"/>
      </w:pPr>
    </w:p>
    <w:p w14:paraId="5727102C" w14:textId="3D305212" w:rsidR="00677833" w:rsidRDefault="000F4E39" w:rsidP="00677833">
      <w:pPr>
        <w:pStyle w:val="PlainText"/>
      </w:pPr>
      <w:r>
        <w:t>In July 2016, t</w:t>
      </w:r>
      <w:r w:rsidR="00E808F6">
        <w:t>he authors of this article</w:t>
      </w:r>
      <w:r w:rsidR="00677833">
        <w:t xml:space="preserve"> </w:t>
      </w:r>
      <w:r w:rsidR="00F569F6">
        <w:t xml:space="preserve">assembled </w:t>
      </w:r>
      <w:r w:rsidR="00382C1C">
        <w:rPr>
          <w:color w:val="FF0000"/>
        </w:rPr>
        <w:t xml:space="preserve">at the </w:t>
      </w:r>
      <w:r w:rsidR="00382C1C" w:rsidRPr="00C159CB">
        <w:rPr>
          <w:color w:val="FF0000"/>
        </w:rPr>
        <w:t xml:space="preserve">Australian Academy of Science </w:t>
      </w:r>
      <w:r w:rsidR="00382C1C">
        <w:rPr>
          <w:color w:val="FF0000"/>
        </w:rPr>
        <w:t xml:space="preserve">(AAS) </w:t>
      </w:r>
      <w:r w:rsidR="00382C1C" w:rsidRPr="00C159CB">
        <w:rPr>
          <w:color w:val="FF0000"/>
        </w:rPr>
        <w:t>in Canberra</w:t>
      </w:r>
      <w:r w:rsidR="00382C1C">
        <w:t xml:space="preserve"> </w:t>
      </w:r>
      <w:r w:rsidR="00382C1C" w:rsidRPr="00E33652">
        <w:rPr>
          <w:color w:val="385623" w:themeColor="accent6" w:themeShade="80"/>
        </w:rPr>
        <w:t>{</w:t>
      </w:r>
      <w:r w:rsidR="00B64B28" w:rsidRPr="00B64B28">
        <w:rPr>
          <w:color w:val="0000FF"/>
        </w:rPr>
        <w:t>https://www.science.org.au/</w:t>
      </w:r>
      <w:r w:rsidR="00382C1C" w:rsidRPr="00E33652">
        <w:rPr>
          <w:color w:val="385623" w:themeColor="accent6" w:themeShade="80"/>
        </w:rPr>
        <w:t>}</w:t>
      </w:r>
      <w:r w:rsidR="00382C1C">
        <w:rPr>
          <w:color w:val="385623" w:themeColor="accent6" w:themeShade="80"/>
        </w:rPr>
        <w:t xml:space="preserve"> </w:t>
      </w:r>
      <w:r w:rsidR="00F569F6">
        <w:t>with a consortium of their early-</w:t>
      </w:r>
      <w:r w:rsidR="00F569F6" w:rsidRPr="00C159CB">
        <w:t xml:space="preserve"> and mid-career</w:t>
      </w:r>
      <w:r w:rsidR="00F569F6">
        <w:t xml:space="preserve"> peers for </w:t>
      </w:r>
      <w:r w:rsidR="00677833">
        <w:lastRenderedPageBreak/>
        <w:t xml:space="preserve">the </w:t>
      </w:r>
      <w:r w:rsidR="00677833" w:rsidRPr="00C159CB">
        <w:rPr>
          <w:color w:val="FF0000"/>
        </w:rPr>
        <w:t>Theo Murphy High Flyers Think Tank</w:t>
      </w:r>
      <w:r w:rsidR="00C91DDC">
        <w:rPr>
          <w:color w:val="FF0000"/>
        </w:rPr>
        <w:t xml:space="preserve"> </w:t>
      </w:r>
      <w:r w:rsidR="00C91DDC">
        <w:t xml:space="preserve">entitled </w:t>
      </w:r>
      <w:r w:rsidR="00C91DDC" w:rsidRPr="002924BA">
        <w:rPr>
          <w:i/>
        </w:rPr>
        <w:t>An interdisciplinary approach to living in a risky world</w:t>
      </w:r>
      <w:r w:rsidR="00677833" w:rsidRPr="00C159CB">
        <w:rPr>
          <w:color w:val="FF0000"/>
        </w:rPr>
        <w:t xml:space="preserve"> </w:t>
      </w:r>
      <w:r w:rsidR="00677833" w:rsidRPr="00E33652">
        <w:rPr>
          <w:color w:val="385623" w:themeColor="accent6" w:themeShade="80"/>
        </w:rPr>
        <w:t>{</w:t>
      </w:r>
      <w:r w:rsidR="00B64B28" w:rsidRPr="00B64B28">
        <w:rPr>
          <w:color w:val="0000FF"/>
        </w:rPr>
        <w:t>https://www.science.org.au/think-tanks/risky-world</w:t>
      </w:r>
      <w:r w:rsidR="00677833" w:rsidRPr="00E33652">
        <w:rPr>
          <w:color w:val="385623" w:themeColor="accent6" w:themeShade="80"/>
        </w:rPr>
        <w:t>}</w:t>
      </w:r>
      <w:r w:rsidR="00677833">
        <w:t xml:space="preserve">. </w:t>
      </w:r>
      <w:r w:rsidR="00382C1C">
        <w:t xml:space="preserve">A </w:t>
      </w:r>
      <w:r w:rsidR="00D47089">
        <w:t>prominent</w:t>
      </w:r>
      <w:r w:rsidR="0055252F">
        <w:t xml:space="preserve"> </w:t>
      </w:r>
      <w:r>
        <w:t>objective of the meeting was to better understand</w:t>
      </w:r>
      <w:r w:rsidR="00382C1C">
        <w:t xml:space="preserve"> and improve how</w:t>
      </w:r>
      <w:r>
        <w:t xml:space="preserve"> scientists from diverse disciplines communicate research evidence to decision-makers under conditions of risk and uncertainty. </w:t>
      </w:r>
      <w:r w:rsidR="00677833">
        <w:t xml:space="preserve">The associated </w:t>
      </w:r>
      <w:r w:rsidRPr="00382C1C">
        <w:rPr>
          <w:color w:val="FF0000"/>
        </w:rPr>
        <w:t xml:space="preserve">recommendations </w:t>
      </w:r>
      <w:r w:rsidR="00677833" w:rsidRPr="00382C1C">
        <w:rPr>
          <w:color w:val="FF0000"/>
        </w:rPr>
        <w:t>report</w:t>
      </w:r>
      <w:r w:rsidR="00382C1C">
        <w:t xml:space="preserve"> </w:t>
      </w:r>
      <w:r w:rsidR="00382C1C" w:rsidRPr="00E33652">
        <w:rPr>
          <w:color w:val="385623" w:themeColor="accent6" w:themeShade="80"/>
        </w:rPr>
        <w:t>{</w:t>
      </w:r>
      <w:r w:rsidR="00382C1C" w:rsidRPr="006E1AB1">
        <w:rPr>
          <w:color w:val="0000FF"/>
        </w:rPr>
        <w:t xml:space="preserve">LINK TO </w:t>
      </w:r>
      <w:r w:rsidR="00382C1C">
        <w:rPr>
          <w:color w:val="0000FF"/>
        </w:rPr>
        <w:t xml:space="preserve">REPORT </w:t>
      </w:r>
      <w:r w:rsidR="00382C1C" w:rsidRPr="006E1AB1">
        <w:rPr>
          <w:color w:val="0000FF"/>
        </w:rPr>
        <w:t>WEBSITE</w:t>
      </w:r>
      <w:r w:rsidR="00382C1C" w:rsidRPr="00E33652">
        <w:rPr>
          <w:color w:val="385623" w:themeColor="accent6" w:themeShade="80"/>
        </w:rPr>
        <w:t>}</w:t>
      </w:r>
      <w:r w:rsidR="00382C1C">
        <w:rPr>
          <w:color w:val="385623" w:themeColor="accent6" w:themeShade="80"/>
        </w:rPr>
        <w:t xml:space="preserve"> </w:t>
      </w:r>
      <w:r w:rsidR="00677833">
        <w:t xml:space="preserve">was released by the AAS today. </w:t>
      </w:r>
      <w:r w:rsidR="00F569F6">
        <w:t xml:space="preserve">The purpose of this article is to </w:t>
      </w:r>
      <w:r w:rsidR="005D5423">
        <w:t>highlight</w:t>
      </w:r>
      <w:r w:rsidR="00F569F6">
        <w:t xml:space="preserve"> some of </w:t>
      </w:r>
      <w:r w:rsidR="00382C1C">
        <w:t xml:space="preserve">the </w:t>
      </w:r>
      <w:r w:rsidR="00F569F6">
        <w:t xml:space="preserve">key </w:t>
      </w:r>
      <w:r>
        <w:t>findings and recommendations</w:t>
      </w:r>
      <w:r w:rsidR="00382C1C">
        <w:t xml:space="preserve"> from </w:t>
      </w:r>
      <w:r w:rsidR="009C5879">
        <w:t xml:space="preserve">this </w:t>
      </w:r>
      <w:r w:rsidR="00382C1C">
        <w:t>report</w:t>
      </w:r>
      <w:r>
        <w:t>.</w:t>
      </w:r>
    </w:p>
    <w:p w14:paraId="10A45C5A" w14:textId="77777777" w:rsidR="004960F7" w:rsidRDefault="004960F7" w:rsidP="002F2E5A"/>
    <w:p w14:paraId="0C779F8C" w14:textId="77777777" w:rsidR="004960F7" w:rsidRPr="0040641F" w:rsidRDefault="004960F7" w:rsidP="002F2E5A">
      <w:pPr>
        <w:rPr>
          <w:b/>
        </w:rPr>
      </w:pPr>
      <w:r>
        <w:rPr>
          <w:b/>
        </w:rPr>
        <w:t xml:space="preserve">COMMUNICATING </w:t>
      </w:r>
      <w:r w:rsidRPr="0040641F">
        <w:rPr>
          <w:b/>
        </w:rPr>
        <w:t>SCIENCE IN AN UNCERTAIN AND RISKY WORLD</w:t>
      </w:r>
    </w:p>
    <w:p w14:paraId="64306FD6" w14:textId="2C6CFFC0" w:rsidR="007A7932" w:rsidRDefault="004960F7" w:rsidP="004960F7">
      <w:pPr>
        <w:pStyle w:val="PlainText"/>
      </w:pPr>
      <w:r>
        <w:t>All scientific research is subject to varying degrees of uncertainty</w:t>
      </w:r>
      <w:r w:rsidR="007A7932">
        <w:t>*</w:t>
      </w:r>
      <w:r>
        <w:t xml:space="preserve">. </w:t>
      </w:r>
      <w:r w:rsidR="00206DBB">
        <w:t>Consequently, e</w:t>
      </w:r>
      <w:r>
        <w:t xml:space="preserve">ven the most scientifically-informed decision-making contains positive and negative </w:t>
      </w:r>
      <w:r w:rsidRPr="005A3143">
        <w:rPr>
          <w:color w:val="FF0000"/>
        </w:rPr>
        <w:t>risks</w:t>
      </w:r>
      <w:r>
        <w:t xml:space="preserve"> </w:t>
      </w:r>
      <w:r>
        <w:rPr>
          <w:color w:val="385623" w:themeColor="accent6" w:themeShade="80"/>
        </w:rPr>
        <w:t xml:space="preserve">(see </w:t>
      </w:r>
      <w:r w:rsidRPr="0040641F">
        <w:rPr>
          <w:color w:val="FF0000"/>
        </w:rPr>
        <w:t>this link</w:t>
      </w:r>
      <w:r>
        <w:rPr>
          <w:color w:val="385623" w:themeColor="accent6" w:themeShade="80"/>
        </w:rPr>
        <w:t xml:space="preserve"> for definitions of risks and uncertainties)</w:t>
      </w:r>
      <w:r w:rsidRPr="00C81D46">
        <w:t xml:space="preserve"> </w:t>
      </w:r>
      <w:r>
        <w:t>{</w:t>
      </w:r>
      <w:r w:rsidRPr="00C81D46">
        <w:rPr>
          <w:color w:val="0000FF"/>
        </w:rPr>
        <w:t>http://www.pmcsa.org.nz/wp-content/uploads/PMCSA-Risk-Series-Paper-1_final_11May2016.pdf</w:t>
      </w:r>
      <w:r>
        <w:rPr>
          <w:color w:val="0000FF"/>
        </w:rPr>
        <w:t>}</w:t>
      </w:r>
      <w:r>
        <w:rPr>
          <w:color w:val="385623" w:themeColor="accent6" w:themeShade="80"/>
        </w:rPr>
        <w:t xml:space="preserve"> </w:t>
      </w:r>
      <w:r w:rsidR="00B64B28">
        <w:t>resulting from</w:t>
      </w:r>
      <w:r>
        <w:t xml:space="preserve"> the uncertainty by which desired or adverse outcomes could result</w:t>
      </w:r>
      <w:r w:rsidRPr="00E76BDE">
        <w:t>.</w:t>
      </w:r>
      <w:r>
        <w:t xml:space="preserve"> </w:t>
      </w:r>
    </w:p>
    <w:p w14:paraId="313F4480" w14:textId="77777777" w:rsidR="007A7932" w:rsidRDefault="007A7932" w:rsidP="004960F7">
      <w:pPr>
        <w:pStyle w:val="PlainText"/>
      </w:pPr>
      <w:r>
        <w:t>__</w:t>
      </w:r>
    </w:p>
    <w:p w14:paraId="6333C195" w14:textId="77777777" w:rsidR="004960F7" w:rsidRPr="00B64B28" w:rsidRDefault="007A7932" w:rsidP="004960F7">
      <w:pPr>
        <w:pStyle w:val="PlainText"/>
        <w:rPr>
          <w:i/>
        </w:rPr>
      </w:pPr>
      <w:r w:rsidRPr="00B64B28">
        <w:rPr>
          <w:i/>
        </w:rPr>
        <w:t>*</w:t>
      </w:r>
      <w:r w:rsidR="004960F7" w:rsidRPr="00B64B28">
        <w:rPr>
          <w:i/>
        </w:rPr>
        <w:t xml:space="preserve">Scientific uncertainty can arise from incomplete knowledge (aka </w:t>
      </w:r>
      <w:r w:rsidR="004960F7" w:rsidRPr="007A7932">
        <w:rPr>
          <w:i/>
        </w:rPr>
        <w:t>epistemic uncertainty</w:t>
      </w:r>
      <w:r w:rsidR="004960F7" w:rsidRPr="00B64B28">
        <w:rPr>
          <w:i/>
        </w:rPr>
        <w:t xml:space="preserve">) and from variability intrinsic to the phenomena that is being researched (aka </w:t>
      </w:r>
      <w:r w:rsidR="004960F7" w:rsidRPr="007A7932">
        <w:rPr>
          <w:i/>
        </w:rPr>
        <w:t>statistical</w:t>
      </w:r>
      <w:r w:rsidR="004960F7" w:rsidRPr="00B64B28">
        <w:rPr>
          <w:i/>
        </w:rPr>
        <w:t xml:space="preserve"> or </w:t>
      </w:r>
      <w:proofErr w:type="spellStart"/>
      <w:r w:rsidR="004960F7" w:rsidRPr="007A7932">
        <w:rPr>
          <w:i/>
        </w:rPr>
        <w:t>aleatoric</w:t>
      </w:r>
      <w:proofErr w:type="spellEnd"/>
      <w:r w:rsidR="004960F7" w:rsidRPr="007A7932">
        <w:rPr>
          <w:i/>
        </w:rPr>
        <w:t xml:space="preserve"> uncertainty</w:t>
      </w:r>
      <w:r w:rsidR="004960F7" w:rsidRPr="00B64B28">
        <w:rPr>
          <w:i/>
        </w:rPr>
        <w:t xml:space="preserve">). A goal of scientific research is to reduce epistemic uncertainties through study and experimentation, and to improve the accuracy by which </w:t>
      </w:r>
      <w:proofErr w:type="spellStart"/>
      <w:r w:rsidR="004960F7" w:rsidRPr="00B64B28">
        <w:rPr>
          <w:i/>
        </w:rPr>
        <w:t>aleatoric</w:t>
      </w:r>
      <w:proofErr w:type="spellEnd"/>
      <w:r w:rsidR="004960F7" w:rsidRPr="00B64B28">
        <w:rPr>
          <w:i/>
        </w:rPr>
        <w:t xml:space="preserve"> uncertainties are defined using modelling and statistics. </w:t>
      </w:r>
    </w:p>
    <w:p w14:paraId="53965E39" w14:textId="77777777" w:rsidR="007A7932" w:rsidRDefault="007A7932" w:rsidP="004960F7">
      <w:pPr>
        <w:pStyle w:val="PlainText"/>
      </w:pPr>
      <w:r>
        <w:t>__</w:t>
      </w:r>
    </w:p>
    <w:p w14:paraId="4AA99C87" w14:textId="77777777" w:rsidR="00C75F9D" w:rsidRDefault="00C75F9D" w:rsidP="00E54611">
      <w:pPr>
        <w:pStyle w:val="PlainText"/>
      </w:pPr>
    </w:p>
    <w:p w14:paraId="50D11F78" w14:textId="6F4C5BEC" w:rsidR="00184520" w:rsidRDefault="007A7932" w:rsidP="00184520">
      <w:pPr>
        <w:pStyle w:val="PlainText"/>
      </w:pPr>
      <w:r>
        <w:t>The</w:t>
      </w:r>
      <w:r w:rsidR="00C159CB">
        <w:t xml:space="preserve"> extent to which </w:t>
      </w:r>
      <w:r w:rsidR="0040641F">
        <w:t xml:space="preserve">scientific </w:t>
      </w:r>
      <w:r w:rsidR="003356C7">
        <w:t>u</w:t>
      </w:r>
      <w:r w:rsidR="00C159CB">
        <w:t>ncertainty influences decision-making is often unclear</w:t>
      </w:r>
      <w:r w:rsidR="009B3D07">
        <w:t xml:space="preserve"> and difficult to </w:t>
      </w:r>
      <w:r w:rsidR="00E619F9">
        <w:t>evaluate</w:t>
      </w:r>
      <w:r w:rsidR="00F97921">
        <w:t xml:space="preserve">. </w:t>
      </w:r>
      <w:r w:rsidR="002924BA">
        <w:t xml:space="preserve">For example, </w:t>
      </w:r>
      <w:r w:rsidR="00E76BDE">
        <w:t xml:space="preserve">published </w:t>
      </w:r>
      <w:r w:rsidR="002924BA">
        <w:t xml:space="preserve">uncertainties in climate change projections have been </w:t>
      </w:r>
      <w:r w:rsidR="004A08D4">
        <w:t>used</w:t>
      </w:r>
      <w:r w:rsidR="00A51C7C">
        <w:t xml:space="preserve"> as a way</w:t>
      </w:r>
      <w:r w:rsidR="004A08D4">
        <w:t xml:space="preserve"> to</w:t>
      </w:r>
      <w:r w:rsidR="002924BA">
        <w:t xml:space="preserve"> rebuke </w:t>
      </w:r>
      <w:r w:rsidR="00A51C7C">
        <w:t xml:space="preserve">and discredit </w:t>
      </w:r>
      <w:r w:rsidR="002924BA">
        <w:t>scientific evidence</w:t>
      </w:r>
      <w:r w:rsidR="004A08D4">
        <w:t xml:space="preserve"> </w:t>
      </w:r>
      <w:r w:rsidR="004A08D4">
        <w:rPr>
          <w:color w:val="385623" w:themeColor="accent6" w:themeShade="80"/>
        </w:rPr>
        <w:t>{</w:t>
      </w:r>
      <w:hyperlink r:id="rId11" w:history="1">
        <w:r w:rsidR="004960F7" w:rsidRPr="00FF0A9F">
          <w:rPr>
            <w:rStyle w:val="Hyperlink"/>
          </w:rPr>
          <w:t>https://www.theguardian.com/sustainable-business/climate-change-communication-uncertainty</w:t>
        </w:r>
      </w:hyperlink>
      <w:r w:rsidR="004A08D4">
        <w:rPr>
          <w:color w:val="385623" w:themeColor="accent6" w:themeShade="80"/>
        </w:rPr>
        <w:t xml:space="preserve">} </w:t>
      </w:r>
      <w:r w:rsidR="004A08D4">
        <w:t xml:space="preserve">and delay policy action </w:t>
      </w:r>
      <w:r w:rsidR="004A08D4">
        <w:rPr>
          <w:color w:val="385623" w:themeColor="accent6" w:themeShade="80"/>
        </w:rPr>
        <w:t>{</w:t>
      </w:r>
      <w:hyperlink r:id="rId12" w:history="1">
        <w:r w:rsidRPr="004E0C1E">
          <w:rPr>
            <w:rStyle w:val="Hyperlink"/>
          </w:rPr>
          <w:t>https://theconversation.com/why-climate-uncertainty-is-no-excuse-for-doing-nothing-32924</w:t>
        </w:r>
      </w:hyperlink>
      <w:r>
        <w:rPr>
          <w:rStyle w:val="Hyperlink"/>
        </w:rPr>
        <w:t>}</w:t>
      </w:r>
      <w:r w:rsidR="004A08D4">
        <w:rPr>
          <w:color w:val="385623" w:themeColor="accent6" w:themeShade="80"/>
        </w:rPr>
        <w:t>}</w:t>
      </w:r>
      <w:r w:rsidR="00E619F9">
        <w:rPr>
          <w:color w:val="385623" w:themeColor="accent6" w:themeShade="80"/>
        </w:rPr>
        <w:t xml:space="preserve">. </w:t>
      </w:r>
      <w:r w:rsidR="00206DBB">
        <w:t>Alternatively</w:t>
      </w:r>
      <w:r w:rsidR="00E619F9">
        <w:t>,</w:t>
      </w:r>
      <w:r w:rsidR="004A08D4">
        <w:t xml:space="preserve"> uncertainties associated with environmental health risks </w:t>
      </w:r>
      <w:r w:rsidR="004A08D4">
        <w:rPr>
          <w:color w:val="385623" w:themeColor="accent6" w:themeShade="80"/>
        </w:rPr>
        <w:t>{</w:t>
      </w:r>
      <w:hyperlink r:id="rId13" w:history="1">
        <w:r w:rsidR="004A08D4" w:rsidRPr="006E1AB1">
          <w:rPr>
            <w:rStyle w:val="Hyperlink"/>
          </w:rPr>
          <w:t>http://www.sehn.org/ppfaqs.html</w:t>
        </w:r>
      </w:hyperlink>
      <w:r w:rsidR="004A08D4" w:rsidRPr="006E1AB1">
        <w:rPr>
          <w:color w:val="0000FF"/>
        </w:rPr>
        <w:t>}</w:t>
      </w:r>
      <w:r w:rsidR="004A08D4">
        <w:rPr>
          <w:color w:val="385623" w:themeColor="accent6" w:themeShade="80"/>
        </w:rPr>
        <w:t xml:space="preserve"> </w:t>
      </w:r>
      <w:r w:rsidR="004A08D4">
        <w:t xml:space="preserve">and future </w:t>
      </w:r>
      <w:r w:rsidR="003356C7">
        <w:t>seismicity</w:t>
      </w:r>
      <w:r w:rsidR="004A08D4">
        <w:t xml:space="preserve"> risks </w:t>
      </w:r>
      <w:r w:rsidR="004A08D4">
        <w:rPr>
          <w:color w:val="385623" w:themeColor="accent6" w:themeShade="80"/>
        </w:rPr>
        <w:t>{</w:t>
      </w:r>
      <w:hyperlink r:id="rId14" w:history="1">
        <w:r w:rsidR="0040641F" w:rsidRPr="002D29DF">
          <w:rPr>
            <w:rStyle w:val="Hyperlink"/>
          </w:rPr>
          <w:t>http://www.chchplan.ihp.govt.nz/wp-content/uploads/2015/03/Natural-Hazards-Part.pdf</w:t>
        </w:r>
      </w:hyperlink>
      <w:r w:rsidR="0040641F">
        <w:t>}</w:t>
      </w:r>
      <w:r w:rsidR="00B64B28">
        <w:t xml:space="preserve"> </w:t>
      </w:r>
      <w:r w:rsidR="0040641F">
        <w:t>h</w:t>
      </w:r>
      <w:r w:rsidR="003356C7">
        <w:t xml:space="preserve">ave </w:t>
      </w:r>
      <w:r w:rsidR="0040641F">
        <w:t xml:space="preserve">been used to justify </w:t>
      </w:r>
      <w:r w:rsidR="004A08D4">
        <w:t xml:space="preserve">health, engineering, and land-use </w:t>
      </w:r>
      <w:r w:rsidR="009804F7">
        <w:t>policy developments</w:t>
      </w:r>
      <w:r w:rsidR="00166BE2">
        <w:t xml:space="preserve"> of </w:t>
      </w:r>
      <w:r w:rsidR="003356C7">
        <w:t xml:space="preserve">a </w:t>
      </w:r>
      <w:r w:rsidR="00166BE2">
        <w:t>precautionary nature</w:t>
      </w:r>
      <w:r w:rsidR="004A08D4">
        <w:t>.</w:t>
      </w:r>
      <w:r w:rsidR="00E619F9">
        <w:t xml:space="preserve"> </w:t>
      </w:r>
      <w:r w:rsidR="00184520">
        <w:t xml:space="preserve">Reporting on the status of the Great Barrier Reef in the past has omitted any form of uncertainty. While the importance of including a quantitative uncertainty assessment has been </w:t>
      </w:r>
      <w:r w:rsidR="00184520" w:rsidRPr="00184520">
        <w:rPr>
          <w:color w:val="FF0000"/>
        </w:rPr>
        <w:t>recently recognized</w:t>
      </w:r>
      <w:r w:rsidR="00184520">
        <w:t xml:space="preserve"> {</w:t>
      </w:r>
      <w:hyperlink r:id="rId15" w:history="1">
        <w:r w:rsidR="00184520" w:rsidRPr="004D3DF5">
          <w:rPr>
            <w:rStyle w:val="Hyperlink"/>
          </w:rPr>
          <w:t>https://www.qao.qld.gov.au/reports-parliament/managing-water-quality-great-barrier-reef-catchments</w:t>
        </w:r>
      </w:hyperlink>
      <w:r w:rsidR="00184520">
        <w:t>} it remains unclear how best to quantify the uncertainty and communicate it in a way that facilitates decision making.</w:t>
      </w:r>
    </w:p>
    <w:p w14:paraId="01B13223" w14:textId="77777777" w:rsidR="00184520" w:rsidRDefault="00184520" w:rsidP="00184520">
      <w:pPr>
        <w:pStyle w:val="PlainText"/>
      </w:pPr>
    </w:p>
    <w:p w14:paraId="18A98100" w14:textId="045F7CD0" w:rsidR="00A53156" w:rsidRPr="007651FC" w:rsidRDefault="009C5879" w:rsidP="00E54611">
      <w:pPr>
        <w:pStyle w:val="PlainText"/>
      </w:pPr>
      <w:r>
        <w:t>The t</w:t>
      </w:r>
      <w:r w:rsidR="00775742">
        <w:t>ransparent characterisation and inclusion of uncertainties is considered best-practice when publishing scientific research in peer-reviewed journals.</w:t>
      </w:r>
      <w:r>
        <w:t xml:space="preserve"> </w:t>
      </w:r>
      <w:r w:rsidR="00A53156">
        <w:t>However, the</w:t>
      </w:r>
      <w:r w:rsidR="00EB48EC">
        <w:t xml:space="preserve"> scientific community lacks consensus about the</w:t>
      </w:r>
      <w:r w:rsidR="00A53156">
        <w:t xml:space="preserve"> most effective approaches and pathways toward communicating science and uncertainty to decision-makers</w:t>
      </w:r>
      <w:r w:rsidR="007651FC">
        <w:t xml:space="preserve">. For example, are </w:t>
      </w:r>
      <w:r w:rsidR="007651FC" w:rsidRPr="007651FC">
        <w:rPr>
          <w:color w:val="FF0000"/>
        </w:rPr>
        <w:t>absolute</w:t>
      </w:r>
      <w:r w:rsidR="00A53156">
        <w:t xml:space="preserve"> {</w:t>
      </w:r>
      <w:hyperlink r:id="rId16" w:history="1">
        <w:r w:rsidR="00A53156" w:rsidRPr="002D29DF">
          <w:rPr>
            <w:rStyle w:val="Hyperlink"/>
          </w:rPr>
          <w:t>https://theconversation.com/confused-about-your-cancer-risk-from-eating-meat-heres-what-the-figures-mean-49888</w:t>
        </w:r>
      </w:hyperlink>
      <w:r w:rsidR="00A53156">
        <w:rPr>
          <w:color w:val="0000FF"/>
          <w:u w:val="single"/>
        </w:rPr>
        <w:t>}</w:t>
      </w:r>
      <w:r w:rsidR="007651FC" w:rsidRPr="00904A47">
        <w:rPr>
          <w:u w:val="single"/>
        </w:rPr>
        <w:t xml:space="preserve"> </w:t>
      </w:r>
      <w:r w:rsidR="007651FC" w:rsidRPr="00904A47">
        <w:t xml:space="preserve">or </w:t>
      </w:r>
      <w:r w:rsidR="007651FC" w:rsidRPr="007651FC">
        <w:rPr>
          <w:color w:val="FF0000"/>
        </w:rPr>
        <w:t>relative probabilities</w:t>
      </w:r>
      <w:r w:rsidR="007651FC" w:rsidRPr="007651FC">
        <w:rPr>
          <w:color w:val="0000FF"/>
        </w:rPr>
        <w:t xml:space="preserve"> </w:t>
      </w:r>
      <w:r w:rsidR="007651FC">
        <w:rPr>
          <w:color w:val="0000FF"/>
          <w:u w:val="single"/>
        </w:rPr>
        <w:t>{</w:t>
      </w:r>
      <w:r w:rsidR="007651FC" w:rsidRPr="007651FC">
        <w:t xml:space="preserve"> </w:t>
      </w:r>
      <w:hyperlink r:id="rId17" w:history="1">
        <w:r w:rsidR="007651FC" w:rsidRPr="002D29DF">
          <w:rPr>
            <w:rStyle w:val="Hyperlink"/>
          </w:rPr>
          <w:t>https://theconversation.com/laquila-charges-leave-earthquake-scientists-on-shaky-ground-10301</w:t>
        </w:r>
      </w:hyperlink>
      <w:r w:rsidR="007651FC">
        <w:rPr>
          <w:color w:val="0000FF"/>
          <w:u w:val="single"/>
        </w:rPr>
        <w:t xml:space="preserve">} </w:t>
      </w:r>
      <w:r w:rsidR="007651FC" w:rsidRPr="00904A47">
        <w:t>more effective when publically communicating risk?</w:t>
      </w:r>
      <w:r w:rsidR="007651FC" w:rsidRPr="007651FC">
        <w:t xml:space="preserve"> S</w:t>
      </w:r>
      <w:r w:rsidR="00A53156" w:rsidRPr="007651FC">
        <w:t>hould uncertainties b</w:t>
      </w:r>
      <w:r w:rsidR="007651FC" w:rsidRPr="007651FC">
        <w:t xml:space="preserve">e included in </w:t>
      </w:r>
      <w:r w:rsidR="007651FC">
        <w:t xml:space="preserve">weather </w:t>
      </w:r>
      <w:r w:rsidR="007651FC" w:rsidRPr="007651FC">
        <w:t>forecasts and</w:t>
      </w:r>
      <w:r w:rsidR="00A53156" w:rsidRPr="007651FC">
        <w:t xml:space="preserve"> emergency-related phenomena such as bushfire trajectories and tsunami </w:t>
      </w:r>
      <w:r w:rsidR="007651FC" w:rsidRPr="007651FC">
        <w:t>inundation</w:t>
      </w:r>
      <w:r w:rsidR="007651FC">
        <w:t xml:space="preserve"> extents</w:t>
      </w:r>
      <w:r w:rsidR="007651FC" w:rsidRPr="007651FC">
        <w:t>?</w:t>
      </w:r>
      <w:r w:rsidR="00A53156" w:rsidRPr="007651FC">
        <w:t xml:space="preserve"> </w:t>
      </w:r>
    </w:p>
    <w:p w14:paraId="39C6A78E" w14:textId="77777777" w:rsidR="00A53156" w:rsidRPr="007651FC" w:rsidRDefault="00A53156" w:rsidP="00E54611">
      <w:pPr>
        <w:pStyle w:val="PlainText"/>
      </w:pPr>
    </w:p>
    <w:p w14:paraId="1516C22A" w14:textId="316C0FEC" w:rsidR="003F5650" w:rsidRDefault="00E54611" w:rsidP="003F5650">
      <w:pPr>
        <w:pStyle w:val="PlainText"/>
      </w:pPr>
      <w:r>
        <w:t xml:space="preserve">Our group </w:t>
      </w:r>
      <w:r w:rsidR="00206DBB">
        <w:t>{</w:t>
      </w:r>
      <w:r w:rsidR="00206DBB" w:rsidRPr="00206DBB">
        <w:t xml:space="preserve"> </w:t>
      </w:r>
      <w:hyperlink r:id="rId18" w:history="1">
        <w:r w:rsidR="00206DBB" w:rsidRPr="0047320D">
          <w:rPr>
            <w:rStyle w:val="Hyperlink"/>
          </w:rPr>
          <w:t>https://www.science.org.au/think-tanks/risky-world/group-4</w:t>
        </w:r>
      </w:hyperlink>
      <w:r w:rsidR="00206DBB">
        <w:t xml:space="preserve">} </w:t>
      </w:r>
      <w:r>
        <w:t>discussions at the Think Tank revealed that across our diverse fields of expertise, our risk communication experiences</w:t>
      </w:r>
      <w:r w:rsidR="009C5879">
        <w:t xml:space="preserve"> and perspectives</w:t>
      </w:r>
      <w:r>
        <w:t xml:space="preserve">, </w:t>
      </w:r>
      <w:r w:rsidR="009C5879">
        <w:t xml:space="preserve">our </w:t>
      </w:r>
      <w:r w:rsidR="00E7736C">
        <w:t xml:space="preserve">lexicons, our </w:t>
      </w:r>
      <w:r>
        <w:t xml:space="preserve">target audiences, the types of risks we communicate (economic vs life and death), and the cultures and protocols of our host institutions are highly variable. </w:t>
      </w:r>
    </w:p>
    <w:p w14:paraId="252374FD" w14:textId="77777777" w:rsidR="003F5650" w:rsidRDefault="003F5650" w:rsidP="003F5650">
      <w:pPr>
        <w:pStyle w:val="PlainText"/>
      </w:pPr>
    </w:p>
    <w:p w14:paraId="5C4BDC6F" w14:textId="79CFE837" w:rsidR="0066383F" w:rsidRDefault="009326E7" w:rsidP="00E7736C">
      <w:pPr>
        <w:pStyle w:val="PlainText"/>
      </w:pPr>
      <w:r>
        <w:t xml:space="preserve">However, we achieved this consensus: </w:t>
      </w:r>
      <w:r w:rsidRPr="003F5650">
        <w:rPr>
          <w:b/>
        </w:rPr>
        <w:t xml:space="preserve">we do not live in a post-truth world </w:t>
      </w:r>
      <w:r>
        <w:t>(where science evidence is offered but not considered in decision</w:t>
      </w:r>
      <w:r w:rsidR="003F5650">
        <w:t>-</w:t>
      </w:r>
      <w:r>
        <w:t xml:space="preserve">making) </w:t>
      </w:r>
      <w:r w:rsidRPr="003F5650">
        <w:rPr>
          <w:b/>
        </w:rPr>
        <w:t xml:space="preserve">nor in an ivory tower world </w:t>
      </w:r>
      <w:r>
        <w:t xml:space="preserve">(where science evidence is </w:t>
      </w:r>
      <w:r w:rsidR="003F5650">
        <w:t xml:space="preserve">needed by decision-makers </w:t>
      </w:r>
      <w:r>
        <w:t xml:space="preserve">but </w:t>
      </w:r>
      <w:r w:rsidR="003F5650">
        <w:t>not offered). Rather</w:t>
      </w:r>
      <w:r w:rsidR="006259D4">
        <w:t>,</w:t>
      </w:r>
      <w:r w:rsidR="003F5650">
        <w:t xml:space="preserve"> we live in a world with increasing diversity and complexity in decision-making. </w:t>
      </w:r>
      <w:r w:rsidR="00E7736C">
        <w:t>This world offers</w:t>
      </w:r>
      <w:r w:rsidR="003F5650">
        <w:t xml:space="preserve"> </w:t>
      </w:r>
      <w:r w:rsidR="006259D4">
        <w:t xml:space="preserve">real </w:t>
      </w:r>
      <w:r w:rsidR="003F5650">
        <w:t>challenges {</w:t>
      </w:r>
      <w:r w:rsidR="003F5650" w:rsidRPr="00AF4061">
        <w:rPr>
          <w:color w:val="0033CC"/>
          <w:u w:val="single"/>
        </w:rPr>
        <w:t>https://theconversation.com/trump-has-embraced-pseudoscience-and-its-deceptive-tactics-in-a-post-truth-world-70134</w:t>
      </w:r>
      <w:r w:rsidR="003F5650">
        <w:t>}</w:t>
      </w:r>
      <w:r w:rsidR="006259D4">
        <w:t xml:space="preserve"> yet also </w:t>
      </w:r>
      <w:r w:rsidR="00E7736C">
        <w:t xml:space="preserve">provides ample </w:t>
      </w:r>
      <w:r w:rsidR="003F5650">
        <w:t>opportunities for scientists with diverse skills and priorities</w:t>
      </w:r>
      <w:r w:rsidR="003C483B">
        <w:t xml:space="preserve"> to communicate and engage with decision-makers</w:t>
      </w:r>
      <w:r w:rsidR="003F5650">
        <w:t xml:space="preserve">; from </w:t>
      </w:r>
      <w:r w:rsidR="003C483B">
        <w:t xml:space="preserve">those who </w:t>
      </w:r>
      <w:r w:rsidR="003F5650">
        <w:t>acqui</w:t>
      </w:r>
      <w:r w:rsidR="003C483B">
        <w:t>re, interpret and communicate</w:t>
      </w:r>
      <w:r w:rsidR="003F5650">
        <w:t xml:space="preserve"> </w:t>
      </w:r>
      <w:r w:rsidR="0066383F">
        <w:t xml:space="preserve">scientific data, </w:t>
      </w:r>
      <w:r w:rsidR="003F5650">
        <w:t>to</w:t>
      </w:r>
      <w:r w:rsidR="0066383F">
        <w:t xml:space="preserve"> </w:t>
      </w:r>
      <w:r w:rsidR="003C483B">
        <w:t xml:space="preserve">those </w:t>
      </w:r>
      <w:r w:rsidR="00F07A8A">
        <w:t xml:space="preserve">who </w:t>
      </w:r>
      <w:r w:rsidR="003C483B">
        <w:t xml:space="preserve">engage in </w:t>
      </w:r>
      <w:r w:rsidR="0066383F">
        <w:t xml:space="preserve">science arbitration, advocacy, </w:t>
      </w:r>
      <w:r w:rsidR="003F5650">
        <w:t>and</w:t>
      </w:r>
      <w:r w:rsidR="0066383F">
        <w:t xml:space="preserve"> </w:t>
      </w:r>
      <w:r w:rsidR="0066383F" w:rsidRPr="000A3D11">
        <w:rPr>
          <w:color w:val="FF0000"/>
        </w:rPr>
        <w:t>honest brokerage</w:t>
      </w:r>
      <w:r w:rsidR="0066383F">
        <w:t xml:space="preserve"> </w:t>
      </w:r>
      <w:r w:rsidR="000A3D11">
        <w:t>{</w:t>
      </w:r>
      <w:hyperlink r:id="rId19" w:history="1">
        <w:r w:rsidR="0066383F" w:rsidRPr="00493D18">
          <w:rPr>
            <w:rStyle w:val="Hyperlink"/>
          </w:rPr>
          <w:t>http://rogerpielkejr.blogspot.com.au/2015/01/five-modes-of-science-engagement.html</w:t>
        </w:r>
      </w:hyperlink>
      <w:r w:rsidR="000A3D11">
        <w:t>}</w:t>
      </w:r>
      <w:r w:rsidR="0066383F">
        <w:t>.</w:t>
      </w:r>
      <w:r w:rsidR="00904A47">
        <w:t xml:space="preserve"> </w:t>
      </w:r>
    </w:p>
    <w:p w14:paraId="655475F3" w14:textId="77777777" w:rsidR="00E54611" w:rsidRDefault="00E54611" w:rsidP="00E54611">
      <w:pPr>
        <w:pStyle w:val="PlainText"/>
      </w:pPr>
    </w:p>
    <w:p w14:paraId="743DCD21" w14:textId="77777777" w:rsidR="00842DD2" w:rsidRPr="00831F51" w:rsidRDefault="00904A47" w:rsidP="008712D0">
      <w:pPr>
        <w:pStyle w:val="PlainText"/>
      </w:pPr>
      <w:r w:rsidRPr="00831F51">
        <w:rPr>
          <w:b/>
        </w:rPr>
        <w:t xml:space="preserve">RECOMMENDATIONS FOR </w:t>
      </w:r>
      <w:r w:rsidR="00831F51" w:rsidRPr="00831F51">
        <w:rPr>
          <w:b/>
        </w:rPr>
        <w:t>IMPROVING RISK AND UNCERTAINTY COMMUNICATIONS TO DECISION-MAKERS</w:t>
      </w:r>
      <w:r w:rsidRPr="00831F51">
        <w:rPr>
          <w:b/>
        </w:rPr>
        <w:t xml:space="preserve"> </w:t>
      </w:r>
    </w:p>
    <w:p w14:paraId="73ABB9CD" w14:textId="77777777" w:rsidR="001C2FC8" w:rsidRDefault="001C2FC8" w:rsidP="008712D0">
      <w:pPr>
        <w:pStyle w:val="PlainText"/>
      </w:pPr>
    </w:p>
    <w:p w14:paraId="1E03EAC2" w14:textId="351514C1" w:rsidR="002C3F67" w:rsidRDefault="001859B6" w:rsidP="008712D0">
      <w:pPr>
        <w:pStyle w:val="PlainText"/>
      </w:pPr>
      <w:r>
        <w:t xml:space="preserve">In </w:t>
      </w:r>
      <w:r w:rsidRPr="00764C99">
        <w:rPr>
          <w:color w:val="FF0000"/>
        </w:rPr>
        <w:t>our report</w:t>
      </w:r>
      <w:r w:rsidR="001C2FC8">
        <w:t xml:space="preserve"> </w:t>
      </w:r>
      <w:r w:rsidR="001C2FC8" w:rsidRPr="00E33652">
        <w:rPr>
          <w:color w:val="385623" w:themeColor="accent6" w:themeShade="80"/>
        </w:rPr>
        <w:t>{</w:t>
      </w:r>
      <w:r w:rsidR="001C2FC8" w:rsidRPr="006E1AB1">
        <w:rPr>
          <w:color w:val="0000FF"/>
        </w:rPr>
        <w:t>LINK TO REPORT ON-LINE PUB</w:t>
      </w:r>
      <w:r w:rsidR="001C2FC8" w:rsidRPr="00E33652">
        <w:rPr>
          <w:color w:val="385623" w:themeColor="accent6" w:themeShade="80"/>
        </w:rPr>
        <w:t>}</w:t>
      </w:r>
      <w:r>
        <w:t xml:space="preserve">, we </w:t>
      </w:r>
      <w:r w:rsidR="00AE49A3">
        <w:t xml:space="preserve">recommend </w:t>
      </w:r>
      <w:r w:rsidR="00A60F82" w:rsidRPr="002C3F67">
        <w:rPr>
          <w:b/>
        </w:rPr>
        <w:t xml:space="preserve">a </w:t>
      </w:r>
      <w:r w:rsidR="002C3F67" w:rsidRPr="002C3F67">
        <w:rPr>
          <w:b/>
        </w:rPr>
        <w:t xml:space="preserve">standardised </w:t>
      </w:r>
      <w:r w:rsidRPr="002C3F67">
        <w:rPr>
          <w:b/>
        </w:rPr>
        <w:t>proce</w:t>
      </w:r>
      <w:r w:rsidRPr="001C2FC8">
        <w:rPr>
          <w:b/>
        </w:rPr>
        <w:t>dure</w:t>
      </w:r>
      <w:r w:rsidRPr="001859B6">
        <w:t xml:space="preserve"> </w:t>
      </w:r>
      <w:r w:rsidR="008C3D02">
        <w:t>for</w:t>
      </w:r>
      <w:r w:rsidR="00961160">
        <w:t xml:space="preserve"> </w:t>
      </w:r>
      <w:r w:rsidRPr="001859B6">
        <w:t>scientists</w:t>
      </w:r>
      <w:r w:rsidR="008C3D02">
        <w:t xml:space="preserve"> to adopt</w:t>
      </w:r>
      <w:r>
        <w:t xml:space="preserve"> when undertaking </w:t>
      </w:r>
      <w:r w:rsidR="00AE49A3">
        <w:t xml:space="preserve">evidence-based </w:t>
      </w:r>
      <w:r>
        <w:t>risk communications with</w:t>
      </w:r>
      <w:r w:rsidRPr="001859B6">
        <w:t xml:space="preserve"> decision-makers. </w:t>
      </w:r>
      <w:r w:rsidR="00A60F82">
        <w:t xml:space="preserve">Key elements of </w:t>
      </w:r>
      <w:r w:rsidR="00FD6650">
        <w:t xml:space="preserve">this </w:t>
      </w:r>
      <w:r w:rsidR="00A60F82">
        <w:t xml:space="preserve">procedure </w:t>
      </w:r>
      <w:r w:rsidR="00FD6650">
        <w:t xml:space="preserve">include the </w:t>
      </w:r>
      <w:r w:rsidR="00FD6650" w:rsidRPr="00764C99">
        <w:rPr>
          <w:b/>
        </w:rPr>
        <w:t>development of a</w:t>
      </w:r>
      <w:r w:rsidR="002D73E9" w:rsidRPr="00764C99">
        <w:rPr>
          <w:b/>
        </w:rPr>
        <w:t>n</w:t>
      </w:r>
      <w:r w:rsidR="00FD6650" w:rsidRPr="00764C99">
        <w:rPr>
          <w:b/>
        </w:rPr>
        <w:t xml:space="preserve"> </w:t>
      </w:r>
      <w:r w:rsidR="002C3F67" w:rsidRPr="00764C99">
        <w:rPr>
          <w:b/>
        </w:rPr>
        <w:t xml:space="preserve">interdisciplinary </w:t>
      </w:r>
      <w:r w:rsidR="00FD6650" w:rsidRPr="00764C99">
        <w:rPr>
          <w:b/>
        </w:rPr>
        <w:t>risk and uncertainty communication lexicon</w:t>
      </w:r>
      <w:r w:rsidR="00D74C1A">
        <w:rPr>
          <w:b/>
        </w:rPr>
        <w:t xml:space="preserve"> </w:t>
      </w:r>
      <w:r w:rsidR="00D74C1A">
        <w:t xml:space="preserve">to ensure </w:t>
      </w:r>
      <w:r w:rsidR="00764C99">
        <w:t xml:space="preserve">lessons learned may be more easily translated across distinct scientific disciplines, </w:t>
      </w:r>
      <w:r w:rsidR="002C3F67">
        <w:t xml:space="preserve">and </w:t>
      </w:r>
      <w:r w:rsidR="00FD6650">
        <w:t xml:space="preserve">a request that </w:t>
      </w:r>
      <w:r w:rsidR="00FD6650" w:rsidRPr="00764C99">
        <w:rPr>
          <w:b/>
        </w:rPr>
        <w:t xml:space="preserve">scientists </w:t>
      </w:r>
      <w:r w:rsidRPr="00764C99">
        <w:rPr>
          <w:b/>
        </w:rPr>
        <w:t>explicitly state the motivations that underlie their scientific experimentation and modelling processes</w:t>
      </w:r>
      <w:r w:rsidRPr="001859B6">
        <w:t xml:space="preserve"> </w:t>
      </w:r>
      <w:r w:rsidR="00FD6650">
        <w:t>in risk communications</w:t>
      </w:r>
      <w:r w:rsidR="002D73E9">
        <w:t xml:space="preserve"> so that decision makers can better understand the role of</w:t>
      </w:r>
      <w:r w:rsidR="00764C99">
        <w:t xml:space="preserve"> the science in assisting with their decision-making</w:t>
      </w:r>
      <w:r w:rsidR="002C3F67">
        <w:t>.</w:t>
      </w:r>
    </w:p>
    <w:p w14:paraId="1751D3A5" w14:textId="77777777" w:rsidR="002C3F67" w:rsidRDefault="002C3F67" w:rsidP="008712D0">
      <w:pPr>
        <w:pStyle w:val="PlainText"/>
      </w:pPr>
    </w:p>
    <w:p w14:paraId="39311923" w14:textId="541B73D1" w:rsidR="00764C99" w:rsidRDefault="002C3F67" w:rsidP="002C3F67">
      <w:pPr>
        <w:pStyle w:val="PlainText"/>
      </w:pPr>
      <w:r>
        <w:t xml:space="preserve">Given the diverse nature of science and the types of decisions it may inform, </w:t>
      </w:r>
      <w:r w:rsidRPr="002004DB">
        <w:rPr>
          <w:b/>
        </w:rPr>
        <w:t>w</w:t>
      </w:r>
      <w:r>
        <w:rPr>
          <w:b/>
          <w:bCs/>
        </w:rPr>
        <w:t xml:space="preserve">e also recommend that high priority be given to the </w:t>
      </w:r>
      <w:r w:rsidR="00764C99">
        <w:rPr>
          <w:b/>
          <w:bCs/>
        </w:rPr>
        <w:t xml:space="preserve">solicitation and </w:t>
      </w:r>
      <w:r>
        <w:rPr>
          <w:b/>
          <w:bCs/>
        </w:rPr>
        <w:t xml:space="preserve">publication of </w:t>
      </w:r>
      <w:r w:rsidR="002D73E9">
        <w:rPr>
          <w:b/>
          <w:bCs/>
        </w:rPr>
        <w:t xml:space="preserve">interdisciplinary </w:t>
      </w:r>
      <w:r>
        <w:rPr>
          <w:b/>
          <w:bCs/>
        </w:rPr>
        <w:t xml:space="preserve">contributions from both scientists and decision-makers that </w:t>
      </w:r>
      <w:r w:rsidR="002D73E9">
        <w:rPr>
          <w:b/>
          <w:bCs/>
        </w:rPr>
        <w:t xml:space="preserve">explicitly </w:t>
      </w:r>
      <w:r>
        <w:rPr>
          <w:b/>
          <w:bCs/>
        </w:rPr>
        <w:t>describe how scientific research evidence and uncertainty of all forms was considered within decision-making scenarios</w:t>
      </w:r>
      <w:r>
        <w:t xml:space="preserve">. </w:t>
      </w:r>
      <w:r w:rsidR="002D73E9">
        <w:t>D</w:t>
      </w:r>
      <w:r>
        <w:t xml:space="preserve">escriptions </w:t>
      </w:r>
      <w:r w:rsidR="002D73E9">
        <w:t xml:space="preserve">should include </w:t>
      </w:r>
      <w:r>
        <w:t>(</w:t>
      </w:r>
      <w:proofErr w:type="spellStart"/>
      <w:r>
        <w:t>i</w:t>
      </w:r>
      <w:proofErr w:type="spellEnd"/>
      <w:r>
        <w:t xml:space="preserve">) </w:t>
      </w:r>
      <w:r w:rsidR="002D73E9">
        <w:t>whether the scientific evidence was solicited or offered to decision-makers, and how</w:t>
      </w:r>
      <w:r w:rsidR="00B93B52">
        <w:t>;</w:t>
      </w:r>
      <w:r w:rsidR="002D73E9">
        <w:t xml:space="preserve"> (ii) </w:t>
      </w:r>
      <w:r>
        <w:t xml:space="preserve">how </w:t>
      </w:r>
      <w:r w:rsidR="002D73E9">
        <w:t xml:space="preserve">the </w:t>
      </w:r>
      <w:r>
        <w:t>scientific research including uncertainties was communicated, and to whom</w:t>
      </w:r>
      <w:r w:rsidR="00B93B52">
        <w:t>;</w:t>
      </w:r>
      <w:r>
        <w:t xml:space="preserve"> (ii) how this research was received and considered</w:t>
      </w:r>
      <w:r w:rsidR="002D73E9">
        <w:t xml:space="preserve"> by decision-makers</w:t>
      </w:r>
      <w:r>
        <w:t>, if known</w:t>
      </w:r>
      <w:r w:rsidR="00B93B52">
        <w:t>;</w:t>
      </w:r>
      <w:r>
        <w:t xml:space="preserve"> and (iii) how the scientific research and uncertainties influenced the ultimate decision, if they did. </w:t>
      </w:r>
    </w:p>
    <w:p w14:paraId="2B9E3666" w14:textId="77777777" w:rsidR="000A2A1F" w:rsidRDefault="000A2A1F" w:rsidP="002C3F67">
      <w:pPr>
        <w:pStyle w:val="PlainText"/>
      </w:pPr>
    </w:p>
    <w:p w14:paraId="6F99A2FF" w14:textId="0F2CDE0F" w:rsidR="000A2A1F" w:rsidRDefault="000A2A1F" w:rsidP="000A2A1F">
      <w:pPr>
        <w:pStyle w:val="PlainText"/>
      </w:pPr>
      <w:r w:rsidRPr="001859B6">
        <w:t xml:space="preserve">If </w:t>
      </w:r>
      <w:r>
        <w:t xml:space="preserve">the results from </w:t>
      </w:r>
      <w:r w:rsidRPr="001859B6">
        <w:t>scientific models were not used in the decision</w:t>
      </w:r>
      <w:r>
        <w:t>-making</w:t>
      </w:r>
      <w:r w:rsidRPr="001859B6">
        <w:t xml:space="preserve"> process,</w:t>
      </w:r>
      <w:r>
        <w:t xml:space="preserve"> it will be important to understand why. Was it because scientific uncertainties were not understood</w:t>
      </w:r>
      <w:r w:rsidR="00A85058">
        <w:t xml:space="preserve">, </w:t>
      </w:r>
      <w:r w:rsidR="00A85058" w:rsidRPr="00A85058">
        <w:rPr>
          <w:color w:val="FF0000"/>
        </w:rPr>
        <w:t>inadequately represented</w:t>
      </w:r>
      <w:r w:rsidR="00A85058">
        <w:t xml:space="preserve"> {</w:t>
      </w:r>
      <w:r w:rsidR="00A85058" w:rsidRPr="00A85058">
        <w:rPr>
          <w:color w:val="0000FF"/>
        </w:rPr>
        <w:t>https://theconversation.com/lost-in-translation-confidence-and-certainty-in-climate-science-17181</w:t>
      </w:r>
      <w:r w:rsidR="00A85058">
        <w:t>}</w:t>
      </w:r>
      <w:r>
        <w:t xml:space="preserve">, or exceeded tolerable thresholds? </w:t>
      </w:r>
      <w:r w:rsidRPr="001859B6">
        <w:t>Or perhaps the model</w:t>
      </w:r>
      <w:r>
        <w:t>s</w:t>
      </w:r>
      <w:r w:rsidRPr="001859B6">
        <w:t xml:space="preserve"> </w:t>
      </w:r>
      <w:r>
        <w:t xml:space="preserve">themselves were </w:t>
      </w:r>
      <w:r w:rsidRPr="001859B6">
        <w:t>not easy for decision-makers to understand and modification</w:t>
      </w:r>
      <w:r>
        <w:t>s are</w:t>
      </w:r>
      <w:r w:rsidRPr="001859B6">
        <w:t xml:space="preserve"> required to </w:t>
      </w:r>
      <w:r w:rsidRPr="00382C1C">
        <w:rPr>
          <w:color w:val="FF0000"/>
        </w:rPr>
        <w:t>increase their utility</w:t>
      </w:r>
      <w:r>
        <w:t xml:space="preserve"> {</w:t>
      </w:r>
      <w:hyperlink r:id="rId20" w:anchor="/" w:history="1">
        <w:r w:rsidRPr="006A3D37">
          <w:rPr>
            <w:rStyle w:val="Hyperlink"/>
          </w:rPr>
          <w:t>http://yieldwise.agmodelling.com/#/</w:t>
        </w:r>
      </w:hyperlink>
      <w:r>
        <w:rPr>
          <w:rStyle w:val="Hyperlink"/>
        </w:rPr>
        <w:t>}</w:t>
      </w:r>
      <w:r>
        <w:t xml:space="preserve">? </w:t>
      </w:r>
      <w:r w:rsidR="00B93B52">
        <w:t xml:space="preserve">Were </w:t>
      </w:r>
      <w:r w:rsidRPr="001859B6">
        <w:t xml:space="preserve">other </w:t>
      </w:r>
      <w:r>
        <w:t>societal, political, or fiscal factors prioritised</w:t>
      </w:r>
      <w:r w:rsidRPr="001859B6">
        <w:t>?</w:t>
      </w:r>
      <w:r>
        <w:t xml:space="preserve"> Are all of these factors able to be objectively analysed and justified? And what approaches are available to scientists who conclude that science evidenc</w:t>
      </w:r>
      <w:r w:rsidR="00801B71">
        <w:t>e has been unjustly de-prioritis</w:t>
      </w:r>
      <w:bookmarkStart w:id="0" w:name="_GoBack"/>
      <w:bookmarkEnd w:id="0"/>
      <w:r>
        <w:t>ed by decision-makers?</w:t>
      </w:r>
    </w:p>
    <w:p w14:paraId="740EF676" w14:textId="77777777" w:rsidR="00764C99" w:rsidRDefault="00764C99" w:rsidP="002C3F67">
      <w:pPr>
        <w:pStyle w:val="PlainText"/>
      </w:pPr>
    </w:p>
    <w:p w14:paraId="7D12075F" w14:textId="053E3456" w:rsidR="002D73E9" w:rsidRDefault="00F2305F" w:rsidP="002D73E9">
      <w:pPr>
        <w:pStyle w:val="PlainText"/>
      </w:pPr>
      <w:r>
        <w:t>In our</w:t>
      </w:r>
      <w:r w:rsidR="002D73E9">
        <w:t xml:space="preserve"> experience there is large variability in the extent to which decision-makers </w:t>
      </w:r>
      <w:r w:rsidR="002D73E9" w:rsidRPr="001859B6">
        <w:t xml:space="preserve">provide </w:t>
      </w:r>
      <w:r w:rsidR="002D73E9">
        <w:t xml:space="preserve">open-access documentation </w:t>
      </w:r>
      <w:r w:rsidR="002D73E9" w:rsidRPr="001859B6">
        <w:t xml:space="preserve">to the science community </w:t>
      </w:r>
      <w:r w:rsidR="002D73E9">
        <w:t xml:space="preserve">and general public </w:t>
      </w:r>
      <w:r w:rsidR="002D73E9" w:rsidRPr="001859B6">
        <w:t xml:space="preserve">as to how scientific advice </w:t>
      </w:r>
      <w:r w:rsidR="002D73E9">
        <w:t xml:space="preserve">they received </w:t>
      </w:r>
      <w:r w:rsidR="002D73E9" w:rsidRPr="001859B6">
        <w:t>informed the decision-making process</w:t>
      </w:r>
      <w:r w:rsidR="002D73E9">
        <w:t>. Both the public and the media have a role to play in encouraging these forms of documentation.</w:t>
      </w:r>
      <w:r w:rsidR="00764C99">
        <w:t xml:space="preserve"> </w:t>
      </w:r>
      <w:r w:rsidR="000A2A1F">
        <w:t>It is largely unknown how scientific uncertainty influences the perceived credibility and ultimate uptake</w:t>
      </w:r>
      <w:r w:rsidR="00B93B52">
        <w:t xml:space="preserve"> and </w:t>
      </w:r>
      <w:r w:rsidR="000A2A1F">
        <w:t xml:space="preserve">application of the research evidence. The influence of public and media communications, structured science communication workshops, involvement in science advisory panels, and other science engagement strategies on science evidence uptake and the understanding of scientific uncertainty by decision-makers remains sparsely documented. </w:t>
      </w:r>
    </w:p>
    <w:p w14:paraId="37B1C71E" w14:textId="77777777" w:rsidR="00E467A3" w:rsidRDefault="00E467A3" w:rsidP="002D73E9">
      <w:pPr>
        <w:pStyle w:val="PlainText"/>
      </w:pPr>
    </w:p>
    <w:p w14:paraId="7335074D" w14:textId="1F0C3261" w:rsidR="00BC4B52" w:rsidRDefault="00E467A3" w:rsidP="005C5E15">
      <w:pPr>
        <w:pStyle w:val="PlainText"/>
      </w:pPr>
      <w:r>
        <w:lastRenderedPageBreak/>
        <w:t xml:space="preserve">A more unifying language across the science community, and a concerted effort to document risk communication experiences following the ethical guidelines inherent to the scientific method, may benefit </w:t>
      </w:r>
      <w:r w:rsidR="005D0E92">
        <w:t xml:space="preserve">both </w:t>
      </w:r>
      <w:r>
        <w:t xml:space="preserve">decision-makers and the scientists that aim to contribute their work to decision-making processes and policies. </w:t>
      </w:r>
    </w:p>
    <w:p w14:paraId="53D8A055" w14:textId="77777777" w:rsidR="00F7762B" w:rsidRDefault="00F7762B" w:rsidP="005C5E15">
      <w:pPr>
        <w:pStyle w:val="PlainText"/>
      </w:pPr>
    </w:p>
    <w:p w14:paraId="6700F391" w14:textId="00A86BD6" w:rsidR="00F7762B" w:rsidRPr="00831F51" w:rsidRDefault="00F7762B" w:rsidP="00F7762B">
      <w:pPr>
        <w:pStyle w:val="PlainText"/>
      </w:pPr>
      <w:r>
        <w:rPr>
          <w:b/>
        </w:rPr>
        <w:t>ACKNOWLEDGEMENTS</w:t>
      </w:r>
    </w:p>
    <w:p w14:paraId="2A8D01A8" w14:textId="77777777" w:rsidR="00F7762B" w:rsidRDefault="00F7762B" w:rsidP="00F7762B">
      <w:pPr>
        <w:pStyle w:val="PlainText"/>
      </w:pPr>
    </w:p>
    <w:p w14:paraId="388BD1EB" w14:textId="7AE26949" w:rsidR="00F7762B" w:rsidRDefault="00F7762B" w:rsidP="00F7762B">
      <w:pPr>
        <w:pStyle w:val="PlainText"/>
      </w:pPr>
      <w:r>
        <w:t xml:space="preserve">The authors thank the UK Royal Society and Australian Academy of Science for supporting the 2016 The Murphy Think Tank, </w:t>
      </w:r>
      <w:proofErr w:type="spellStart"/>
      <w:r w:rsidRPr="00F7762B">
        <w:t>Dr</w:t>
      </w:r>
      <w:r>
        <w:t>.</w:t>
      </w:r>
      <w:proofErr w:type="spellEnd"/>
      <w:r w:rsidRPr="00F7762B">
        <w:t xml:space="preserve"> Sandra Gardam </w:t>
      </w:r>
      <w:r>
        <w:t xml:space="preserve">and </w:t>
      </w:r>
      <w:proofErr w:type="spellStart"/>
      <w:r>
        <w:t>Prof.</w:t>
      </w:r>
      <w:proofErr w:type="spellEnd"/>
      <w:r>
        <w:t xml:space="preserve"> Hugh Possingham for their skilful organization of this event, and </w:t>
      </w:r>
      <w:proofErr w:type="spellStart"/>
      <w:r>
        <w:t>Prof</w:t>
      </w:r>
      <w:r w:rsidR="003149DE">
        <w:t>.</w:t>
      </w:r>
      <w:proofErr w:type="spellEnd"/>
      <w:r w:rsidR="003149DE">
        <w:t xml:space="preserve"> Mark Colyvan</w:t>
      </w:r>
      <w:r>
        <w:t xml:space="preserve"> for</w:t>
      </w:r>
      <w:r w:rsidR="003149DE">
        <w:t xml:space="preserve"> his constructive facilitation of our discussions</w:t>
      </w:r>
      <w:r>
        <w:t xml:space="preserve">.   </w:t>
      </w:r>
    </w:p>
    <w:sectPr w:rsidR="00F7762B" w:rsidSect="00433D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D3A84"/>
    <w:multiLevelType w:val="hybridMultilevel"/>
    <w:tmpl w:val="00B443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2D0"/>
    <w:rsid w:val="00003286"/>
    <w:rsid w:val="000A2A1F"/>
    <w:rsid w:val="000A3D11"/>
    <w:rsid w:val="000C28AC"/>
    <w:rsid w:val="000D216C"/>
    <w:rsid w:val="000F2D28"/>
    <w:rsid w:val="000F4E39"/>
    <w:rsid w:val="000F6261"/>
    <w:rsid w:val="001002AD"/>
    <w:rsid w:val="0010654F"/>
    <w:rsid w:val="00107062"/>
    <w:rsid w:val="00113D49"/>
    <w:rsid w:val="0013689B"/>
    <w:rsid w:val="001567E4"/>
    <w:rsid w:val="0015701B"/>
    <w:rsid w:val="00166BE2"/>
    <w:rsid w:val="00184520"/>
    <w:rsid w:val="001859B6"/>
    <w:rsid w:val="001C2AD4"/>
    <w:rsid w:val="001C2FC8"/>
    <w:rsid w:val="001E1A24"/>
    <w:rsid w:val="001E24CF"/>
    <w:rsid w:val="001E4D64"/>
    <w:rsid w:val="002004DB"/>
    <w:rsid w:val="00206DBB"/>
    <w:rsid w:val="00235188"/>
    <w:rsid w:val="002544F3"/>
    <w:rsid w:val="0025530E"/>
    <w:rsid w:val="002924BA"/>
    <w:rsid w:val="002A7FA5"/>
    <w:rsid w:val="002C3F67"/>
    <w:rsid w:val="002D06DE"/>
    <w:rsid w:val="002D4A35"/>
    <w:rsid w:val="002D73E9"/>
    <w:rsid w:val="002E59FD"/>
    <w:rsid w:val="002F2E5A"/>
    <w:rsid w:val="003149DE"/>
    <w:rsid w:val="0033059E"/>
    <w:rsid w:val="003356C7"/>
    <w:rsid w:val="00344887"/>
    <w:rsid w:val="00382C1C"/>
    <w:rsid w:val="003A449A"/>
    <w:rsid w:val="003A4FF3"/>
    <w:rsid w:val="003C483B"/>
    <w:rsid w:val="003D2E7B"/>
    <w:rsid w:val="003E7597"/>
    <w:rsid w:val="003F127A"/>
    <w:rsid w:val="003F2435"/>
    <w:rsid w:val="003F5650"/>
    <w:rsid w:val="004025A4"/>
    <w:rsid w:val="0040641F"/>
    <w:rsid w:val="004227EA"/>
    <w:rsid w:val="00433DD9"/>
    <w:rsid w:val="00465748"/>
    <w:rsid w:val="004720A5"/>
    <w:rsid w:val="004960F7"/>
    <w:rsid w:val="004A08D4"/>
    <w:rsid w:val="004B3EB9"/>
    <w:rsid w:val="004C0472"/>
    <w:rsid w:val="004E747F"/>
    <w:rsid w:val="005439EE"/>
    <w:rsid w:val="0055252F"/>
    <w:rsid w:val="0055256D"/>
    <w:rsid w:val="0055651E"/>
    <w:rsid w:val="0057541D"/>
    <w:rsid w:val="005866E4"/>
    <w:rsid w:val="005A3143"/>
    <w:rsid w:val="005C3AA2"/>
    <w:rsid w:val="005C5E15"/>
    <w:rsid w:val="005D0E92"/>
    <w:rsid w:val="005D5423"/>
    <w:rsid w:val="005D59EF"/>
    <w:rsid w:val="005E45B6"/>
    <w:rsid w:val="006259D4"/>
    <w:rsid w:val="00626F9D"/>
    <w:rsid w:val="0064025A"/>
    <w:rsid w:val="0064550F"/>
    <w:rsid w:val="00645BDF"/>
    <w:rsid w:val="00647E06"/>
    <w:rsid w:val="0066383F"/>
    <w:rsid w:val="0067395B"/>
    <w:rsid w:val="00676736"/>
    <w:rsid w:val="00677833"/>
    <w:rsid w:val="00685027"/>
    <w:rsid w:val="006A7A1C"/>
    <w:rsid w:val="006B41A4"/>
    <w:rsid w:val="006D08F2"/>
    <w:rsid w:val="006D5158"/>
    <w:rsid w:val="006E1AB1"/>
    <w:rsid w:val="006E2711"/>
    <w:rsid w:val="00741FCF"/>
    <w:rsid w:val="00746D04"/>
    <w:rsid w:val="00753703"/>
    <w:rsid w:val="007646AE"/>
    <w:rsid w:val="00764C99"/>
    <w:rsid w:val="007651FC"/>
    <w:rsid w:val="007678AC"/>
    <w:rsid w:val="00775742"/>
    <w:rsid w:val="00785092"/>
    <w:rsid w:val="007A21CD"/>
    <w:rsid w:val="007A6E93"/>
    <w:rsid w:val="007A7932"/>
    <w:rsid w:val="007C778D"/>
    <w:rsid w:val="007C7DA6"/>
    <w:rsid w:val="007F2D98"/>
    <w:rsid w:val="007F667D"/>
    <w:rsid w:val="00801B71"/>
    <w:rsid w:val="008164CA"/>
    <w:rsid w:val="00831F51"/>
    <w:rsid w:val="0084265B"/>
    <w:rsid w:val="00842DD2"/>
    <w:rsid w:val="008712D0"/>
    <w:rsid w:val="00874B50"/>
    <w:rsid w:val="00881201"/>
    <w:rsid w:val="0088442A"/>
    <w:rsid w:val="008A193E"/>
    <w:rsid w:val="008C3D02"/>
    <w:rsid w:val="008D1038"/>
    <w:rsid w:val="008E43DC"/>
    <w:rsid w:val="008F1BA8"/>
    <w:rsid w:val="008F27BD"/>
    <w:rsid w:val="008F5F7D"/>
    <w:rsid w:val="00904A47"/>
    <w:rsid w:val="009149FD"/>
    <w:rsid w:val="009326E7"/>
    <w:rsid w:val="00955DCA"/>
    <w:rsid w:val="00961160"/>
    <w:rsid w:val="009621AE"/>
    <w:rsid w:val="009804F7"/>
    <w:rsid w:val="009B2B4A"/>
    <w:rsid w:val="009B3D07"/>
    <w:rsid w:val="009C3F32"/>
    <w:rsid w:val="009C5879"/>
    <w:rsid w:val="009F3531"/>
    <w:rsid w:val="00A01896"/>
    <w:rsid w:val="00A1664D"/>
    <w:rsid w:val="00A16FFC"/>
    <w:rsid w:val="00A24A29"/>
    <w:rsid w:val="00A26F1C"/>
    <w:rsid w:val="00A51C7C"/>
    <w:rsid w:val="00A53156"/>
    <w:rsid w:val="00A60F82"/>
    <w:rsid w:val="00A6116E"/>
    <w:rsid w:val="00A70884"/>
    <w:rsid w:val="00A85058"/>
    <w:rsid w:val="00AB0776"/>
    <w:rsid w:val="00AE49A3"/>
    <w:rsid w:val="00AF4061"/>
    <w:rsid w:val="00AF755F"/>
    <w:rsid w:val="00B0786B"/>
    <w:rsid w:val="00B36F29"/>
    <w:rsid w:val="00B6181D"/>
    <w:rsid w:val="00B64B28"/>
    <w:rsid w:val="00B86A8E"/>
    <w:rsid w:val="00B93B52"/>
    <w:rsid w:val="00BC4B52"/>
    <w:rsid w:val="00BE2735"/>
    <w:rsid w:val="00BE68E2"/>
    <w:rsid w:val="00C13102"/>
    <w:rsid w:val="00C159CB"/>
    <w:rsid w:val="00C41392"/>
    <w:rsid w:val="00C75F9D"/>
    <w:rsid w:val="00C81D46"/>
    <w:rsid w:val="00C91DDC"/>
    <w:rsid w:val="00CA3DFC"/>
    <w:rsid w:val="00CA5D33"/>
    <w:rsid w:val="00CC1039"/>
    <w:rsid w:val="00D4035E"/>
    <w:rsid w:val="00D47089"/>
    <w:rsid w:val="00D55007"/>
    <w:rsid w:val="00D70518"/>
    <w:rsid w:val="00D74C1A"/>
    <w:rsid w:val="00D873F9"/>
    <w:rsid w:val="00D953B4"/>
    <w:rsid w:val="00D96800"/>
    <w:rsid w:val="00DB4252"/>
    <w:rsid w:val="00DC70A2"/>
    <w:rsid w:val="00DD07EB"/>
    <w:rsid w:val="00DD4BA5"/>
    <w:rsid w:val="00DE0DBC"/>
    <w:rsid w:val="00E13D77"/>
    <w:rsid w:val="00E165EF"/>
    <w:rsid w:val="00E26E33"/>
    <w:rsid w:val="00E30068"/>
    <w:rsid w:val="00E33652"/>
    <w:rsid w:val="00E42D0F"/>
    <w:rsid w:val="00E44578"/>
    <w:rsid w:val="00E467A3"/>
    <w:rsid w:val="00E5042B"/>
    <w:rsid w:val="00E54611"/>
    <w:rsid w:val="00E619F9"/>
    <w:rsid w:val="00E74346"/>
    <w:rsid w:val="00E76BDE"/>
    <w:rsid w:val="00E7736C"/>
    <w:rsid w:val="00E808F6"/>
    <w:rsid w:val="00E90196"/>
    <w:rsid w:val="00E978B4"/>
    <w:rsid w:val="00EB48EC"/>
    <w:rsid w:val="00ED3313"/>
    <w:rsid w:val="00EF2B3E"/>
    <w:rsid w:val="00F04284"/>
    <w:rsid w:val="00F07A8A"/>
    <w:rsid w:val="00F2305F"/>
    <w:rsid w:val="00F4251D"/>
    <w:rsid w:val="00F501E3"/>
    <w:rsid w:val="00F569F6"/>
    <w:rsid w:val="00F7762B"/>
    <w:rsid w:val="00F97921"/>
    <w:rsid w:val="00FA1DFA"/>
    <w:rsid w:val="00FB0DF6"/>
    <w:rsid w:val="00FB41DC"/>
    <w:rsid w:val="00FC3750"/>
    <w:rsid w:val="00FD6650"/>
    <w:rsid w:val="00FF52D7"/>
    <w:rsid w:val="00FF6E1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C6FC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12D0"/>
    <w:rPr>
      <w:color w:val="0000FF"/>
      <w:u w:val="single"/>
    </w:rPr>
  </w:style>
  <w:style w:type="paragraph" w:styleId="PlainText">
    <w:name w:val="Plain Text"/>
    <w:basedOn w:val="Normal"/>
    <w:link w:val="PlainTextChar"/>
    <w:uiPriority w:val="99"/>
    <w:unhideWhenUsed/>
    <w:rsid w:val="008712D0"/>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8712D0"/>
    <w:rPr>
      <w:rFonts w:ascii="Calibri" w:hAnsi="Calibri" w:cs="Times New Roman"/>
    </w:rPr>
  </w:style>
  <w:style w:type="paragraph" w:styleId="BalloonText">
    <w:name w:val="Balloon Text"/>
    <w:basedOn w:val="Normal"/>
    <w:link w:val="BalloonTextChar"/>
    <w:uiPriority w:val="99"/>
    <w:semiHidden/>
    <w:unhideWhenUsed/>
    <w:rsid w:val="001E2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4CF"/>
    <w:rPr>
      <w:rFonts w:ascii="Segoe UI" w:hAnsi="Segoe UI" w:cs="Segoe UI"/>
      <w:sz w:val="18"/>
      <w:szCs w:val="18"/>
    </w:rPr>
  </w:style>
  <w:style w:type="character" w:styleId="CommentReference">
    <w:name w:val="annotation reference"/>
    <w:basedOn w:val="DefaultParagraphFont"/>
    <w:uiPriority w:val="99"/>
    <w:semiHidden/>
    <w:unhideWhenUsed/>
    <w:rsid w:val="00A51C7C"/>
    <w:rPr>
      <w:sz w:val="16"/>
      <w:szCs w:val="16"/>
    </w:rPr>
  </w:style>
  <w:style w:type="paragraph" w:styleId="CommentText">
    <w:name w:val="annotation text"/>
    <w:basedOn w:val="Normal"/>
    <w:link w:val="CommentTextChar"/>
    <w:uiPriority w:val="99"/>
    <w:unhideWhenUsed/>
    <w:rsid w:val="00A51C7C"/>
    <w:pPr>
      <w:spacing w:line="240" w:lineRule="auto"/>
    </w:pPr>
    <w:rPr>
      <w:sz w:val="20"/>
      <w:szCs w:val="20"/>
    </w:rPr>
  </w:style>
  <w:style w:type="character" w:customStyle="1" w:styleId="CommentTextChar">
    <w:name w:val="Comment Text Char"/>
    <w:basedOn w:val="DefaultParagraphFont"/>
    <w:link w:val="CommentText"/>
    <w:uiPriority w:val="99"/>
    <w:rsid w:val="00A51C7C"/>
    <w:rPr>
      <w:sz w:val="20"/>
      <w:szCs w:val="20"/>
    </w:rPr>
  </w:style>
  <w:style w:type="paragraph" w:styleId="CommentSubject">
    <w:name w:val="annotation subject"/>
    <w:basedOn w:val="CommentText"/>
    <w:next w:val="CommentText"/>
    <w:link w:val="CommentSubjectChar"/>
    <w:uiPriority w:val="99"/>
    <w:semiHidden/>
    <w:unhideWhenUsed/>
    <w:rsid w:val="00A51C7C"/>
    <w:rPr>
      <w:b/>
      <w:bCs/>
    </w:rPr>
  </w:style>
  <w:style w:type="character" w:customStyle="1" w:styleId="CommentSubjectChar">
    <w:name w:val="Comment Subject Char"/>
    <w:basedOn w:val="CommentTextChar"/>
    <w:link w:val="CommentSubject"/>
    <w:uiPriority w:val="99"/>
    <w:semiHidden/>
    <w:rsid w:val="00A51C7C"/>
    <w:rPr>
      <w:b/>
      <w:bCs/>
      <w:sz w:val="20"/>
      <w:szCs w:val="20"/>
    </w:rPr>
  </w:style>
  <w:style w:type="paragraph" w:styleId="Revision">
    <w:name w:val="Revision"/>
    <w:hidden/>
    <w:uiPriority w:val="99"/>
    <w:semiHidden/>
    <w:rsid w:val="0015701B"/>
    <w:pPr>
      <w:spacing w:after="0" w:line="240" w:lineRule="auto"/>
    </w:pPr>
  </w:style>
  <w:style w:type="character" w:styleId="FollowedHyperlink">
    <w:name w:val="FollowedHyperlink"/>
    <w:basedOn w:val="DefaultParagraphFont"/>
    <w:uiPriority w:val="99"/>
    <w:semiHidden/>
    <w:unhideWhenUsed/>
    <w:rsid w:val="002D06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1339">
      <w:bodyDiv w:val="1"/>
      <w:marLeft w:val="0"/>
      <w:marRight w:val="0"/>
      <w:marTop w:val="0"/>
      <w:marBottom w:val="0"/>
      <w:divBdr>
        <w:top w:val="none" w:sz="0" w:space="0" w:color="auto"/>
        <w:left w:val="none" w:sz="0" w:space="0" w:color="auto"/>
        <w:bottom w:val="none" w:sz="0" w:space="0" w:color="auto"/>
        <w:right w:val="none" w:sz="0" w:space="0" w:color="auto"/>
      </w:divBdr>
    </w:div>
    <w:div w:id="115173800">
      <w:bodyDiv w:val="1"/>
      <w:marLeft w:val="0"/>
      <w:marRight w:val="0"/>
      <w:marTop w:val="0"/>
      <w:marBottom w:val="0"/>
      <w:divBdr>
        <w:top w:val="none" w:sz="0" w:space="0" w:color="auto"/>
        <w:left w:val="none" w:sz="0" w:space="0" w:color="auto"/>
        <w:bottom w:val="none" w:sz="0" w:space="0" w:color="auto"/>
        <w:right w:val="none" w:sz="0" w:space="0" w:color="auto"/>
      </w:divBdr>
    </w:div>
    <w:div w:id="508717359">
      <w:bodyDiv w:val="1"/>
      <w:marLeft w:val="0"/>
      <w:marRight w:val="0"/>
      <w:marTop w:val="0"/>
      <w:marBottom w:val="0"/>
      <w:divBdr>
        <w:top w:val="none" w:sz="0" w:space="0" w:color="auto"/>
        <w:left w:val="none" w:sz="0" w:space="0" w:color="auto"/>
        <w:bottom w:val="none" w:sz="0" w:space="0" w:color="auto"/>
        <w:right w:val="none" w:sz="0" w:space="0" w:color="auto"/>
      </w:divBdr>
    </w:div>
    <w:div w:id="598215889">
      <w:bodyDiv w:val="1"/>
      <w:marLeft w:val="0"/>
      <w:marRight w:val="0"/>
      <w:marTop w:val="0"/>
      <w:marBottom w:val="0"/>
      <w:divBdr>
        <w:top w:val="none" w:sz="0" w:space="0" w:color="auto"/>
        <w:left w:val="none" w:sz="0" w:space="0" w:color="auto"/>
        <w:bottom w:val="none" w:sz="0" w:space="0" w:color="auto"/>
        <w:right w:val="none" w:sz="0" w:space="0" w:color="auto"/>
      </w:divBdr>
    </w:div>
    <w:div w:id="619149641">
      <w:bodyDiv w:val="1"/>
      <w:marLeft w:val="0"/>
      <w:marRight w:val="0"/>
      <w:marTop w:val="0"/>
      <w:marBottom w:val="0"/>
      <w:divBdr>
        <w:top w:val="none" w:sz="0" w:space="0" w:color="auto"/>
        <w:left w:val="none" w:sz="0" w:space="0" w:color="auto"/>
        <w:bottom w:val="none" w:sz="0" w:space="0" w:color="auto"/>
        <w:right w:val="none" w:sz="0" w:space="0" w:color="auto"/>
      </w:divBdr>
    </w:div>
    <w:div w:id="761871932">
      <w:bodyDiv w:val="1"/>
      <w:marLeft w:val="0"/>
      <w:marRight w:val="0"/>
      <w:marTop w:val="0"/>
      <w:marBottom w:val="0"/>
      <w:divBdr>
        <w:top w:val="none" w:sz="0" w:space="0" w:color="auto"/>
        <w:left w:val="none" w:sz="0" w:space="0" w:color="auto"/>
        <w:bottom w:val="none" w:sz="0" w:space="0" w:color="auto"/>
        <w:right w:val="none" w:sz="0" w:space="0" w:color="auto"/>
      </w:divBdr>
    </w:div>
    <w:div w:id="1387293000">
      <w:bodyDiv w:val="1"/>
      <w:marLeft w:val="0"/>
      <w:marRight w:val="0"/>
      <w:marTop w:val="0"/>
      <w:marBottom w:val="0"/>
      <w:divBdr>
        <w:top w:val="none" w:sz="0" w:space="0" w:color="auto"/>
        <w:left w:val="none" w:sz="0" w:space="0" w:color="auto"/>
        <w:bottom w:val="none" w:sz="0" w:space="0" w:color="auto"/>
        <w:right w:val="none" w:sz="0" w:space="0" w:color="auto"/>
      </w:divBdr>
    </w:div>
    <w:div w:id="200219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talcommons.fiu.edu/cgi/viewcontent.cgi?article=1272&amp;context=fce_lter_journal_articles" TargetMode="External"/><Relationship Id="rId13" Type="http://schemas.openxmlformats.org/officeDocument/2006/relationships/hyperlink" Target="http://www.sehn.org/ppfaqs.html" TargetMode="External"/><Relationship Id="rId18" Type="http://schemas.openxmlformats.org/officeDocument/2006/relationships/hyperlink" Target="https://www.science.org.au/think-tanks/risky-world/group-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eppi.ioe.ac.uk/cms/Portals/0/PDF%20reviews%20and%20summaries/Science%202016%20Langer%20report.pdf?ver=2016-04-18-142701-867" TargetMode="External"/><Relationship Id="rId12" Type="http://schemas.openxmlformats.org/officeDocument/2006/relationships/hyperlink" Target="https://theconversation.com/why-climate-uncertainty-is-no-excuse-for-doing-nothing-32924" TargetMode="External"/><Relationship Id="rId17" Type="http://schemas.openxmlformats.org/officeDocument/2006/relationships/hyperlink" Target="https://theconversation.com/laquila-charges-leave-earthquake-scientists-on-shaky-ground-10301" TargetMode="External"/><Relationship Id="rId2" Type="http://schemas.openxmlformats.org/officeDocument/2006/relationships/numbering" Target="numbering.xml"/><Relationship Id="rId16" Type="http://schemas.openxmlformats.org/officeDocument/2006/relationships/hyperlink" Target="https://theconversation.com/confused-about-your-cancer-risk-from-eating-meat-heres-what-the-figures-mean-49888" TargetMode="External"/><Relationship Id="rId20" Type="http://schemas.openxmlformats.org/officeDocument/2006/relationships/hyperlink" Target="http://yieldwise.agmodelling.com/" TargetMode="External"/><Relationship Id="rId1" Type="http://schemas.openxmlformats.org/officeDocument/2006/relationships/customXml" Target="../customXml/item1.xml"/><Relationship Id="rId6" Type="http://schemas.openxmlformats.org/officeDocument/2006/relationships/hyperlink" Target="http://www.pmcsa.org.nz/wp-content/uploads/PMCSA-Risk-paper-2-Nov-2016-.pdf" TargetMode="External"/><Relationship Id="rId11" Type="http://schemas.openxmlformats.org/officeDocument/2006/relationships/hyperlink" Target="https://www.theguardian.com/sustainable-business/climate-change-communication-uncertainty" TargetMode="External"/><Relationship Id="rId5" Type="http://schemas.openxmlformats.org/officeDocument/2006/relationships/webSettings" Target="webSettings.xml"/><Relationship Id="rId15" Type="http://schemas.openxmlformats.org/officeDocument/2006/relationships/hyperlink" Target="https://www.qao.qld.gov.au/reports-parliament/managing-water-quality-great-barrier-reef-catchments" TargetMode="External"/><Relationship Id="rId10" Type="http://schemas.openxmlformats.org/officeDocument/2006/relationships/hyperlink" Target="http://www.theaustralian.com.au/higher-education/science-communication-vital-in-posttruth-world/news-story/5edb913aa122bb91b4c8ef8a793682df" TargetMode="External"/><Relationship Id="rId19" Type="http://schemas.openxmlformats.org/officeDocument/2006/relationships/hyperlink" Target="http://rogerpielkejr.blogspot.com.au/2015/01/five-modes-of-science-engagement.html" TargetMode="External"/><Relationship Id="rId4" Type="http://schemas.openxmlformats.org/officeDocument/2006/relationships/settings" Target="settings.xml"/><Relationship Id="rId9" Type="http://schemas.openxmlformats.org/officeDocument/2006/relationships/hyperlink" Target="https://wintoncentre.maths.cam.ac.uk/" TargetMode="External"/><Relationship Id="rId14" Type="http://schemas.openxmlformats.org/officeDocument/2006/relationships/hyperlink" Target="http://www.chchplan.ihp.govt.nz/wp-content/uploads/2015/03/Natural-Hazards-Part.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80D6DA7-CEE9-4622-B05D-F30F3F6BD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13117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Cameron Quigley</dc:creator>
  <cp:lastModifiedBy>Mark Cameron Quigley</cp:lastModifiedBy>
  <cp:revision>12</cp:revision>
  <dcterms:created xsi:type="dcterms:W3CDTF">2017-01-17T03:34:00Z</dcterms:created>
  <dcterms:modified xsi:type="dcterms:W3CDTF">2017-01-17T22:59:00Z</dcterms:modified>
</cp:coreProperties>
</file>